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1768" w14:textId="77777777"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>Объявление о проведении отбора юридических лиц</w:t>
      </w:r>
      <w:r>
        <w:rPr>
          <w:rFonts w:ascii="Times New Roman" w:hAnsi="Times New Roman" w:cs="Times New Roman"/>
          <w:b/>
          <w:bCs/>
        </w:rPr>
        <w:t xml:space="preserve"> </w:t>
      </w:r>
      <w:r w:rsidRPr="00402AF0">
        <w:rPr>
          <w:rFonts w:ascii="Times New Roman" w:hAnsi="Times New Roman" w:cs="Times New Roman"/>
          <w:b/>
          <w:bCs/>
        </w:rPr>
        <w:t>(за исключением государственных и муниципальных учреждений), индивидуальны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предпринимател</w:t>
      </w:r>
      <w:r>
        <w:rPr>
          <w:rFonts w:ascii="Times New Roman" w:hAnsi="Times New Roman" w:cs="Times New Roman"/>
          <w:b/>
          <w:bCs/>
        </w:rPr>
        <w:t>ей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p w14:paraId="641CBFC1" w14:textId="77777777"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отбора получателей субсидии из бюджета Рузского городского округа Московской области юридическим лицам </w:t>
      </w:r>
      <w:bookmarkStart w:id="0" w:name="_Hlk80871764"/>
      <w:r w:rsidRPr="005B7A58">
        <w:rPr>
          <w:rFonts w:ascii="Times New Roman" w:hAnsi="Times New Roman" w:cs="Times New Roman"/>
        </w:rPr>
        <w:t>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bookmarkEnd w:id="0"/>
    <w:p w14:paraId="3DF53A30" w14:textId="165E43CA"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В период с 9.00 ч </w:t>
      </w:r>
      <w:r w:rsidR="00813B67">
        <w:rPr>
          <w:rFonts w:ascii="Times New Roman" w:hAnsi="Times New Roman" w:cs="Times New Roman"/>
          <w:bCs/>
        </w:rPr>
        <w:t>14</w:t>
      </w:r>
      <w:r w:rsidR="00B20E99">
        <w:rPr>
          <w:rFonts w:ascii="Times New Roman" w:hAnsi="Times New Roman" w:cs="Times New Roman"/>
          <w:bCs/>
        </w:rPr>
        <w:t>.</w:t>
      </w:r>
      <w:r w:rsidR="00813B67">
        <w:rPr>
          <w:rFonts w:ascii="Times New Roman" w:hAnsi="Times New Roman" w:cs="Times New Roman"/>
          <w:bCs/>
        </w:rPr>
        <w:t>10</w:t>
      </w:r>
      <w:r w:rsidR="00B20E99">
        <w:rPr>
          <w:rFonts w:ascii="Times New Roman" w:hAnsi="Times New Roman" w:cs="Times New Roman"/>
          <w:bCs/>
        </w:rPr>
        <w:t>.2022</w:t>
      </w:r>
      <w:r w:rsidRPr="00445575">
        <w:rPr>
          <w:rFonts w:ascii="Times New Roman" w:hAnsi="Times New Roman" w:cs="Times New Roman"/>
          <w:bCs/>
        </w:rPr>
        <w:t xml:space="preserve">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813B67">
        <w:rPr>
          <w:rFonts w:ascii="Times New Roman" w:hAnsi="Times New Roman" w:cs="Times New Roman"/>
          <w:bCs/>
        </w:rPr>
        <w:t>14</w:t>
      </w:r>
      <w:r w:rsidR="00B20E99">
        <w:rPr>
          <w:rFonts w:ascii="Times New Roman" w:hAnsi="Times New Roman" w:cs="Times New Roman"/>
          <w:bCs/>
        </w:rPr>
        <w:t>.1</w:t>
      </w:r>
      <w:r w:rsidR="00813B67">
        <w:rPr>
          <w:rFonts w:ascii="Times New Roman" w:hAnsi="Times New Roman" w:cs="Times New Roman"/>
          <w:bCs/>
        </w:rPr>
        <w:t>1</w:t>
      </w:r>
      <w:r w:rsidR="00B20E99">
        <w:rPr>
          <w:rFonts w:ascii="Times New Roman" w:hAnsi="Times New Roman" w:cs="Times New Roman"/>
          <w:bCs/>
        </w:rPr>
        <w:t>.2022</w:t>
      </w:r>
      <w:r w:rsidRPr="00445575">
        <w:rPr>
          <w:rFonts w:ascii="Times New Roman" w:hAnsi="Times New Roman" w:cs="Times New Roman"/>
          <w:bCs/>
        </w:rPr>
        <w:t xml:space="preserve"> принимаются предложения (заявки) юридических лиц</w:t>
      </w:r>
      <w:r w:rsidR="00412878" w:rsidRPr="00445575">
        <w:rPr>
          <w:rFonts w:ascii="Times New Roman" w:hAnsi="Times New Roman" w:cs="Times New Roman"/>
          <w:bCs/>
        </w:rPr>
        <w:t xml:space="preserve">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14:paraId="03C60C92" w14:textId="5271B701"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</w:t>
      </w:r>
      <w:r w:rsidR="00813B67">
        <w:rPr>
          <w:rFonts w:ascii="Times New Roman" w:hAnsi="Times New Roman" w:cs="Times New Roman"/>
        </w:rPr>
        <w:t>14</w:t>
      </w:r>
      <w:r w:rsidRPr="00445575">
        <w:rPr>
          <w:rFonts w:ascii="Times New Roman" w:hAnsi="Times New Roman" w:cs="Times New Roman"/>
        </w:rPr>
        <w:t xml:space="preserve">» </w:t>
      </w:r>
      <w:r w:rsidR="00813B67">
        <w:rPr>
          <w:rFonts w:ascii="Times New Roman" w:hAnsi="Times New Roman" w:cs="Times New Roman"/>
        </w:rPr>
        <w:t>ноября</w:t>
      </w:r>
      <w:r w:rsidR="00B20E99">
        <w:rPr>
          <w:rFonts w:ascii="Times New Roman" w:hAnsi="Times New Roman" w:cs="Times New Roman"/>
        </w:rPr>
        <w:t xml:space="preserve"> 2022</w:t>
      </w:r>
      <w:r w:rsidRPr="00445575">
        <w:rPr>
          <w:rFonts w:ascii="Times New Roman" w:hAnsi="Times New Roman" w:cs="Times New Roman"/>
        </w:rPr>
        <w:t xml:space="preserve"> года. Заявки, поданные позднее установленного срока, не принимаются.</w:t>
      </w:r>
    </w:p>
    <w:p w14:paraId="5FDCFB4E" w14:textId="27138412"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BF3CDE">
        <w:rPr>
          <w:rFonts w:ascii="Times New Roman" w:hAnsi="Times New Roman" w:cs="Times New Roman"/>
          <w:bCs/>
        </w:rPr>
        <w:t>Управлением ЖКХ, капитального ремонта и строительства</w:t>
      </w:r>
      <w:r w:rsidR="00F53D28" w:rsidRPr="00445575">
        <w:rPr>
          <w:rFonts w:ascii="Times New Roman" w:hAnsi="Times New Roman" w:cs="Times New Roman"/>
          <w:bCs/>
        </w:rPr>
        <w:t xml:space="preserve">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Московская область, </w:t>
      </w:r>
      <w:bookmarkStart w:id="1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1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в рабочие дни с 09:00 до 17:00 (перерыв с 13.00 до 14.00). </w:t>
      </w:r>
      <w:r w:rsidR="00440A5F" w:rsidRPr="00445575">
        <w:rPr>
          <w:rFonts w:ascii="Times New Roman" w:hAnsi="Times New Roman" w:cs="Times New Roman"/>
        </w:rPr>
        <w:t xml:space="preserve"> Контактное лицо: </w:t>
      </w:r>
      <w:r w:rsidR="00B20E99">
        <w:rPr>
          <w:rFonts w:ascii="Times New Roman" w:hAnsi="Times New Roman" w:cs="Times New Roman"/>
        </w:rPr>
        <w:t>Веригин Сергей Александрович</w:t>
      </w:r>
      <w:r w:rsidR="00440A5F" w:rsidRPr="00445575">
        <w:rPr>
          <w:rFonts w:ascii="Times New Roman" w:hAnsi="Times New Roman" w:cs="Times New Roman"/>
        </w:rPr>
        <w:t xml:space="preserve"> – заместитель начальника управления – начальник отдела по управлению МКД управления </w:t>
      </w:r>
      <w:r w:rsidR="00FC4412">
        <w:rPr>
          <w:rFonts w:ascii="Times New Roman" w:hAnsi="Times New Roman" w:cs="Times New Roman"/>
        </w:rPr>
        <w:t>ЖКХ, капитального ремонта и строительства.</w:t>
      </w:r>
    </w:p>
    <w:p w14:paraId="3BA1B701" w14:textId="77777777"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д.11, каб.219</w:t>
      </w:r>
    </w:p>
    <w:p w14:paraId="45F668C5" w14:textId="77777777"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r w:rsidR="00864E70" w:rsidRPr="00445575">
        <w:rPr>
          <w:rFonts w:ascii="Times New Roman" w:hAnsi="Times New Roman" w:cs="Times New Roman"/>
          <w:lang w:val="en-US"/>
        </w:rPr>
        <w:t>mkd</w:t>
      </w:r>
      <w:r w:rsidR="00864E70" w:rsidRPr="00445575">
        <w:rPr>
          <w:rFonts w:ascii="Times New Roman" w:hAnsi="Times New Roman" w:cs="Times New Roman"/>
        </w:rPr>
        <w:t>_</w:t>
      </w:r>
      <w:r w:rsidR="00864E70" w:rsidRPr="00445575">
        <w:rPr>
          <w:rFonts w:ascii="Times New Roman" w:hAnsi="Times New Roman" w:cs="Times New Roman"/>
          <w:lang w:val="en-US"/>
        </w:rPr>
        <w:t>rgo</w:t>
      </w:r>
      <w:r w:rsidR="00864E70" w:rsidRPr="00445575">
        <w:rPr>
          <w:rFonts w:ascii="Times New Roman" w:hAnsi="Times New Roman" w:cs="Times New Roman"/>
        </w:rPr>
        <w:t>@</w:t>
      </w:r>
      <w:r w:rsidR="00864E70" w:rsidRPr="00445575">
        <w:rPr>
          <w:rFonts w:ascii="Times New Roman" w:hAnsi="Times New Roman" w:cs="Times New Roman"/>
          <w:lang w:val="en-US"/>
        </w:rPr>
        <w:t>ruzareg</w:t>
      </w:r>
      <w:r w:rsidR="00864E70" w:rsidRPr="00445575">
        <w:rPr>
          <w:rFonts w:ascii="Times New Roman" w:hAnsi="Times New Roman" w:cs="Times New Roman"/>
        </w:rPr>
        <w:t>.</w:t>
      </w:r>
      <w:r w:rsidR="00864E70" w:rsidRPr="00445575">
        <w:rPr>
          <w:rFonts w:ascii="Times New Roman" w:hAnsi="Times New Roman" w:cs="Times New Roman"/>
          <w:lang w:val="en-US"/>
        </w:rPr>
        <w:t>ru</w:t>
      </w:r>
    </w:p>
    <w:p w14:paraId="191E2B61" w14:textId="77777777"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8-49627-21-206</w:t>
      </w:r>
    </w:p>
    <w:p w14:paraId="3572EB9A" w14:textId="77777777"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C531BD" w14:textId="77777777"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>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F4D99" w:rsidRPr="005B7A58">
        <w:rPr>
          <w:rFonts w:ascii="Times New Roman" w:eastAsia="Times New Roman" w:hAnsi="Times New Roman"/>
          <w:lang w:eastAsia="ru-RU"/>
        </w:rPr>
        <w:t>, утвержденным постановлением Администрации Рузского городского округа от 24.08.2021 №3077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14:paraId="6C11DB60" w14:textId="5BF788F6"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субсидии: </w:t>
      </w:r>
      <w:r w:rsidR="00AC3919" w:rsidRPr="005B7A58">
        <w:rPr>
          <w:rFonts w:ascii="Times New Roman" w:eastAsia="Times New Roman" w:hAnsi="Times New Roman"/>
          <w:lang w:eastAsia="ru-RU"/>
        </w:rPr>
        <w:t>возмещение части затрат получателю субсидии, связанных с выполненным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и работами по </w:t>
      </w:r>
      <w:r w:rsidR="00AC3919" w:rsidRPr="005B7A58">
        <w:rPr>
          <w:rFonts w:ascii="Times New Roman" w:eastAsia="Times New Roman" w:hAnsi="Times New Roman"/>
          <w:lang w:eastAsia="ru-RU"/>
        </w:rPr>
        <w:t>ремонт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у подъездов в МКД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</w:t>
      </w:r>
      <w:r w:rsidR="00FE06E1">
        <w:rPr>
          <w:rFonts w:ascii="Times New Roman" w:eastAsia="Times New Roman" w:hAnsi="Times New Roman"/>
          <w:lang w:eastAsia="ru-RU"/>
        </w:rPr>
        <w:t>2</w:t>
      </w:r>
      <w:r w:rsidR="008D0C4F" w:rsidRPr="005B7A58">
        <w:rPr>
          <w:rFonts w:ascii="Times New Roman" w:eastAsia="Times New Roman" w:hAnsi="Times New Roman"/>
          <w:lang w:eastAsia="ru-RU"/>
        </w:rPr>
        <w:t xml:space="preserve">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14:paraId="0419E92A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Получатели субсидии на дату подачи заявки на предоставление субсидии должны соответствовать следующим требованиям:</w:t>
      </w:r>
    </w:p>
    <w:p w14:paraId="7112AA53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1D2996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б) у участника отбора должна отсутствовать 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области»;</w:t>
      </w:r>
    </w:p>
    <w:p w14:paraId="1DD14E0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14:paraId="01AA9FF0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14:paraId="09C65B4F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14:paraId="19A9A41F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14:paraId="1C09E922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-деятельность участника отбора не приостановлена в порядке, предусмотренном законодательство российской Федерации;</w:t>
      </w:r>
    </w:p>
    <w:p w14:paraId="43418A91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14:paraId="446DAA4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5B7A58">
        <w:rPr>
          <w:rFonts w:ascii="Times New Roman" w:eastAsia="Times New Roman" w:hAnsi="Times New Roman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14:paraId="3E29BCBC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е) участники отбора не должны получать средства из бюджета Рузского городского округа на цели, указанные в п.п. 1.5 пункта 1 настоящего Порядка;</w:t>
      </w:r>
    </w:p>
    <w:p w14:paraId="623A3D7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14:paraId="6F547E1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14:paraId="1775B789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14:paraId="1A0EB666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14:paraId="4178204D" w14:textId="77777777"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>Требования подтверждаются участниками отбора документарно.</w:t>
      </w:r>
    </w:p>
    <w:p w14:paraId="387BFB1F" w14:textId="77777777"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Перечень документов, представляемых получателем субсидии, претендующим на получение субсидии:</w:t>
      </w:r>
    </w:p>
    <w:p w14:paraId="075DA33D" w14:textId="77777777"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>согласие в произвольной форме на размещение в информационно-телекоммуникационной сети «Интернет» информации о получателе субсидии, о поданной заявке на участие в отборе, а также об иной информации, касающейся Получателя субсидии, связанной с отбором, подписанное руководителем Получателя субсидии или уполномоченным им лицом (с представлением документом, подтверждающих полномочия этого лица);</w:t>
      </w:r>
    </w:p>
    <w:p w14:paraId="2E4C1FDF" w14:textId="77777777"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в отношении получателя субсидии,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Порядка;  </w:t>
      </w:r>
    </w:p>
    <w:p w14:paraId="396F7724" w14:textId="77777777"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>аявка на предоставление субсидии на возмещение затрат на ремонт подъездов</w:t>
      </w:r>
    </w:p>
    <w:p w14:paraId="043A84B6" w14:textId="77777777"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>став получателя субсидии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2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2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14:paraId="5401EB6B" w14:textId="77777777"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>видетельство о регистрации 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14:paraId="68B155A4" w14:textId="77777777"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получателя субсидии-управляющей организации, индивидуального предпринимателя)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14:paraId="762F5263" w14:textId="77777777"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организации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14:paraId="107889B1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14:paraId="7B470A2A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5DD64E" w14:textId="424E1D8F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</w:t>
      </w:r>
      <w:r w:rsidR="00FE06E1">
        <w:rPr>
          <w:rFonts w:ascii="Times New Roman" w:hAnsi="Times New Roman" w:cs="Times New Roman"/>
          <w:lang w:eastAsia="ru-RU"/>
        </w:rPr>
        <w:t>я</w:t>
      </w:r>
      <w:r w:rsidRPr="005B7A58">
        <w:rPr>
          <w:rFonts w:ascii="Times New Roman" w:hAnsi="Times New Roman" w:cs="Times New Roman"/>
          <w:lang w:eastAsia="ru-RU"/>
        </w:rPr>
        <w:t xml:space="preserve">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7DF361A6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14:paraId="7CF60C1F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банковские реквизиты получателя субсидии (для перечисления субсидии)</w:t>
      </w:r>
      <w:r w:rsidR="005E2396" w:rsidRPr="005B7A58">
        <w:rPr>
          <w:rFonts w:ascii="Times New Roman" w:hAnsi="Times New Roman" w:cs="Times New Roman"/>
          <w:lang w:eastAsia="ru-RU"/>
        </w:rPr>
        <w:t>:</w:t>
      </w:r>
    </w:p>
    <w:p w14:paraId="063BF3FB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руководителя получателя субсидии;</w:t>
      </w:r>
    </w:p>
    <w:p w14:paraId="450B9B42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главного бухгалтера получателя субсидии;</w:t>
      </w:r>
    </w:p>
    <w:p w14:paraId="694FF9DB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юридический и фактический адреса получателя субсидии;</w:t>
      </w:r>
    </w:p>
    <w:p w14:paraId="3C314051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контактные телефоны</w:t>
      </w:r>
      <w:r w:rsidRPr="005B7A58">
        <w:rPr>
          <w:rFonts w:ascii="Times New Roman" w:hAnsi="Times New Roman" w:cs="Times New Roman"/>
          <w:lang w:eastAsia="ru-RU"/>
        </w:rPr>
        <w:t>.</w:t>
      </w:r>
      <w:r w:rsidR="00982592" w:rsidRPr="005B7A58">
        <w:rPr>
          <w:rFonts w:ascii="Times New Roman" w:hAnsi="Times New Roman" w:cs="Times New Roman"/>
          <w:lang w:eastAsia="ru-RU"/>
        </w:rPr>
        <w:t xml:space="preserve">  </w:t>
      </w:r>
    </w:p>
    <w:p w14:paraId="487D43A2" w14:textId="77777777"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 (кроме получателей субсидии-товариществ собственников жилья, жилищных или иных специализированных потребительских кооператив)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3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3"/>
    </w:p>
    <w:p w14:paraId="08988063" w14:textId="77777777"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подписанный(ые)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области»);</w:t>
      </w:r>
    </w:p>
    <w:p w14:paraId="5D8203F8" w14:textId="77777777" w:rsidR="00982592" w:rsidRPr="005B7A58" w:rsidRDefault="00880970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</w:t>
      </w:r>
      <w:r w:rsidR="00982592" w:rsidRPr="005B7A58">
        <w:rPr>
          <w:rFonts w:ascii="Times New Roman" w:hAnsi="Times New Roman" w:cs="Times New Roman"/>
          <w:lang w:eastAsia="ru-RU"/>
        </w:rPr>
        <w:t>асчеты, подтверждающие заявленные суммы субсидии на возмещение затрат на ремонт подъездов, с приложением:</w:t>
      </w:r>
    </w:p>
    <w:p w14:paraId="5FDF2F29" w14:textId="64038528"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1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294CA1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актов приемки выполненных работ по форме КС-2,</w:t>
      </w:r>
    </w:p>
    <w:p w14:paraId="10213195" w14:textId="18960C13"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2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294CA1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справок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14:paraId="6477D401" w14:textId="77777777"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(оригиналы, заверенные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14:paraId="640D1103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14:paraId="64529A72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организации);</w:t>
      </w:r>
    </w:p>
    <w:p w14:paraId="4FFBF901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14:paraId="108C834B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субсидии).</w:t>
      </w:r>
    </w:p>
    <w:p w14:paraId="7995853F" w14:textId="77777777"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7825BA25" w14:textId="0E693932"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</w:t>
      </w:r>
      <w:r w:rsidR="00217E32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Pr="005B7A58">
        <w:rPr>
          <w:rFonts w:ascii="Times New Roman" w:hAnsi="Times New Roman" w:cs="Times New Roman"/>
          <w:lang w:eastAsia="ru-RU"/>
        </w:rPr>
        <w:t xml:space="preserve">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>. Заявление подписывается руководителем Получателя субсидии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14:paraId="5A630BCF" w14:textId="77777777"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24C8F378" w14:textId="168CED31"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 xml:space="preserve">. Не позднее пяти рабочих дней со дня оформления протокола комиссии Управление </w:t>
      </w:r>
      <w:r w:rsidR="00217E32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="00B957D8" w:rsidRPr="005B7A58">
        <w:rPr>
          <w:rFonts w:ascii="Times New Roman" w:hAnsi="Times New Roman" w:cs="Times New Roman"/>
          <w:lang w:eastAsia="ru-RU"/>
        </w:rPr>
        <w:t xml:space="preserve">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14:paraId="4C311251" w14:textId="77777777"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11989175" w14:textId="6883AE9A" w:rsidR="00D95BD1" w:rsidRPr="005B7A58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</w:t>
      </w:r>
      <w:r w:rsidR="00B66E00">
        <w:rPr>
          <w:rFonts w:ascii="Times New Roman" w:hAnsi="Times New Roman" w:cs="Times New Roman"/>
          <w:lang w:eastAsia="ru-RU"/>
        </w:rPr>
        <w:t xml:space="preserve">ЖКХ, капитального ремонта и строительства </w:t>
      </w:r>
      <w:r w:rsidRPr="005B7A58">
        <w:rPr>
          <w:rFonts w:ascii="Times New Roman" w:hAnsi="Times New Roman" w:cs="Times New Roman"/>
          <w:lang w:eastAsia="ru-RU"/>
        </w:rPr>
        <w:t xml:space="preserve">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</w:t>
      </w:r>
      <w:r w:rsidRPr="005B7A58">
        <w:rPr>
          <w:rFonts w:ascii="Times New Roman" w:hAnsi="Times New Roman" w:cs="Times New Roman"/>
          <w:lang w:eastAsia="ru-RU"/>
        </w:rPr>
        <w:lastRenderedPageBreak/>
        <w:t xml:space="preserve">в течение пяти рабочих дней со дня поступления обращения в Управление </w:t>
      </w:r>
      <w:r w:rsidR="00B66E00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Pr="005B7A58">
        <w:rPr>
          <w:rFonts w:ascii="Times New Roman" w:hAnsi="Times New Roman" w:cs="Times New Roman"/>
          <w:lang w:eastAsia="ru-RU"/>
        </w:rPr>
        <w:t xml:space="preserve">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14:paraId="2510FBCA" w14:textId="3E354598" w:rsidR="00E237BA" w:rsidRDefault="008420FC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Получатель субсидии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A15890" w:rsidRPr="005B7A58">
        <w:rPr>
          <w:rFonts w:ascii="Times New Roman" w:hAnsi="Times New Roman" w:cs="Times New Roman"/>
          <w:lang w:eastAsia="ru-RU"/>
        </w:rPr>
        <w:t xml:space="preserve">предоставляет в Управление </w:t>
      </w:r>
      <w:r w:rsidR="00294CA1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="00A15890" w:rsidRPr="005B7A58">
        <w:rPr>
          <w:rFonts w:ascii="Times New Roman" w:hAnsi="Times New Roman" w:cs="Times New Roman"/>
          <w:lang w:eastAsia="ru-RU"/>
        </w:rPr>
        <w:t xml:space="preserve">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14:paraId="17983666" w14:textId="77777777"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56B9B81" w14:textId="77777777" w:rsidR="00A15890" w:rsidRPr="005B7A58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69F">
        <w:rPr>
          <w:rFonts w:ascii="Times New Roman" w:hAnsi="Times New Roman" w:cs="Times New Roman"/>
          <w:lang w:eastAsia="ru-RU"/>
        </w:rPr>
        <w:t xml:space="preserve">Получатель субсидии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14:paraId="4C398365" w14:textId="77777777"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5572AA3C" w14:textId="77777777"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14:paraId="2AF992E5" w14:textId="77777777"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3851F87" w14:textId="77777777"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14:paraId="65174AB1" w14:textId="77777777"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9996189" w14:textId="77777777"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>не позднее 14-го календарного дня, следующего за днем определения победителя отбора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14:paraId="1C3F9A91" w14:textId="77777777"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72646">
    <w:abstractNumId w:val="2"/>
  </w:num>
  <w:num w:numId="2" w16cid:durableId="19478593">
    <w:abstractNumId w:val="0"/>
  </w:num>
  <w:num w:numId="3" w16cid:durableId="2089227353">
    <w:abstractNumId w:val="5"/>
  </w:num>
  <w:num w:numId="4" w16cid:durableId="2065248245">
    <w:abstractNumId w:val="3"/>
  </w:num>
  <w:num w:numId="5" w16cid:durableId="235746518">
    <w:abstractNumId w:val="1"/>
  </w:num>
  <w:num w:numId="6" w16cid:durableId="1812870456">
    <w:abstractNumId w:val="7"/>
  </w:num>
  <w:num w:numId="7" w16cid:durableId="1436251413">
    <w:abstractNumId w:val="4"/>
  </w:num>
  <w:num w:numId="8" w16cid:durableId="1857231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F"/>
    <w:rsid w:val="0001378E"/>
    <w:rsid w:val="00056A1A"/>
    <w:rsid w:val="00094DF0"/>
    <w:rsid w:val="000A453C"/>
    <w:rsid w:val="00101B61"/>
    <w:rsid w:val="001118AF"/>
    <w:rsid w:val="00132C85"/>
    <w:rsid w:val="001408BD"/>
    <w:rsid w:val="001A51F6"/>
    <w:rsid w:val="001C5501"/>
    <w:rsid w:val="001E5F73"/>
    <w:rsid w:val="002040B0"/>
    <w:rsid w:val="00212831"/>
    <w:rsid w:val="00217E32"/>
    <w:rsid w:val="00225FA4"/>
    <w:rsid w:val="002613D7"/>
    <w:rsid w:val="00276D79"/>
    <w:rsid w:val="00286DBF"/>
    <w:rsid w:val="00293C9E"/>
    <w:rsid w:val="00294CA1"/>
    <w:rsid w:val="0030469F"/>
    <w:rsid w:val="003069E3"/>
    <w:rsid w:val="003218CB"/>
    <w:rsid w:val="0034531A"/>
    <w:rsid w:val="00391A55"/>
    <w:rsid w:val="003945FF"/>
    <w:rsid w:val="00396D03"/>
    <w:rsid w:val="003E7AE4"/>
    <w:rsid w:val="00402AF0"/>
    <w:rsid w:val="00412878"/>
    <w:rsid w:val="00440A5F"/>
    <w:rsid w:val="00445575"/>
    <w:rsid w:val="00473A0E"/>
    <w:rsid w:val="00475E97"/>
    <w:rsid w:val="00490159"/>
    <w:rsid w:val="0049570E"/>
    <w:rsid w:val="004979FD"/>
    <w:rsid w:val="004A7191"/>
    <w:rsid w:val="004D0931"/>
    <w:rsid w:val="00540F4F"/>
    <w:rsid w:val="0054173F"/>
    <w:rsid w:val="005748C1"/>
    <w:rsid w:val="0059570D"/>
    <w:rsid w:val="005B4BD3"/>
    <w:rsid w:val="005B7A58"/>
    <w:rsid w:val="005C1FEB"/>
    <w:rsid w:val="005D63F4"/>
    <w:rsid w:val="005E2396"/>
    <w:rsid w:val="005E7E14"/>
    <w:rsid w:val="0063226B"/>
    <w:rsid w:val="0064245F"/>
    <w:rsid w:val="006623F0"/>
    <w:rsid w:val="0066653A"/>
    <w:rsid w:val="006C0EE4"/>
    <w:rsid w:val="006C0FE4"/>
    <w:rsid w:val="00720B8D"/>
    <w:rsid w:val="00724FA1"/>
    <w:rsid w:val="00743BD4"/>
    <w:rsid w:val="007505C7"/>
    <w:rsid w:val="00791C9B"/>
    <w:rsid w:val="007C1346"/>
    <w:rsid w:val="007D625B"/>
    <w:rsid w:val="007D6727"/>
    <w:rsid w:val="00813B67"/>
    <w:rsid w:val="008420FC"/>
    <w:rsid w:val="00864E70"/>
    <w:rsid w:val="00875750"/>
    <w:rsid w:val="0088003F"/>
    <w:rsid w:val="00880970"/>
    <w:rsid w:val="0088280A"/>
    <w:rsid w:val="008B5E51"/>
    <w:rsid w:val="008D0C4F"/>
    <w:rsid w:val="009434B2"/>
    <w:rsid w:val="00980976"/>
    <w:rsid w:val="00982592"/>
    <w:rsid w:val="009C7154"/>
    <w:rsid w:val="009D4724"/>
    <w:rsid w:val="009E034E"/>
    <w:rsid w:val="009F4D99"/>
    <w:rsid w:val="00A15890"/>
    <w:rsid w:val="00A46542"/>
    <w:rsid w:val="00A7319E"/>
    <w:rsid w:val="00A96397"/>
    <w:rsid w:val="00AA4F3F"/>
    <w:rsid w:val="00AC3919"/>
    <w:rsid w:val="00AC6136"/>
    <w:rsid w:val="00AD280B"/>
    <w:rsid w:val="00AF12E9"/>
    <w:rsid w:val="00AF538C"/>
    <w:rsid w:val="00B00979"/>
    <w:rsid w:val="00B20E99"/>
    <w:rsid w:val="00B62C32"/>
    <w:rsid w:val="00B66E00"/>
    <w:rsid w:val="00B765BE"/>
    <w:rsid w:val="00B8540B"/>
    <w:rsid w:val="00B957D8"/>
    <w:rsid w:val="00BF3CDE"/>
    <w:rsid w:val="00C4246A"/>
    <w:rsid w:val="00CD6D27"/>
    <w:rsid w:val="00CE4321"/>
    <w:rsid w:val="00D17F8D"/>
    <w:rsid w:val="00D340FE"/>
    <w:rsid w:val="00D36020"/>
    <w:rsid w:val="00D914B4"/>
    <w:rsid w:val="00D95BD1"/>
    <w:rsid w:val="00DC1876"/>
    <w:rsid w:val="00DD582C"/>
    <w:rsid w:val="00DE0010"/>
    <w:rsid w:val="00E237BA"/>
    <w:rsid w:val="00E63618"/>
    <w:rsid w:val="00EB19DA"/>
    <w:rsid w:val="00F23A25"/>
    <w:rsid w:val="00F27E4D"/>
    <w:rsid w:val="00F4004A"/>
    <w:rsid w:val="00F51282"/>
    <w:rsid w:val="00F53D28"/>
    <w:rsid w:val="00F60B80"/>
    <w:rsid w:val="00FB1543"/>
    <w:rsid w:val="00FC4412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EB44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К.А.Шерстнева</cp:lastModifiedBy>
  <cp:revision>4</cp:revision>
  <cp:lastPrinted>2022-09-07T14:28:00Z</cp:lastPrinted>
  <dcterms:created xsi:type="dcterms:W3CDTF">2022-09-07T13:12:00Z</dcterms:created>
  <dcterms:modified xsi:type="dcterms:W3CDTF">2022-10-14T08:55:00Z</dcterms:modified>
</cp:coreProperties>
</file>