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8" w:rsidRDefault="00B16628">
      <w:bookmarkStart w:id="0" w:name="_GoBack"/>
      <w:bookmarkEnd w:id="0"/>
    </w:p>
    <w:p w:rsidR="00B16628" w:rsidRPr="007430D5" w:rsidRDefault="00B16628" w:rsidP="00B16628">
      <w:pPr>
        <w:jc w:val="center"/>
        <w:rPr>
          <w:b/>
          <w:sz w:val="28"/>
          <w:szCs w:val="28"/>
        </w:rPr>
      </w:pPr>
      <w:r w:rsidRPr="007430D5">
        <w:rPr>
          <w:b/>
          <w:sz w:val="28"/>
          <w:szCs w:val="28"/>
        </w:rPr>
        <w:t>Решение</w:t>
      </w:r>
    </w:p>
    <w:p w:rsidR="00B16628" w:rsidRDefault="00B16628" w:rsidP="00B16628">
      <w:pPr>
        <w:jc w:val="center"/>
        <w:rPr>
          <w:b/>
          <w:sz w:val="28"/>
          <w:szCs w:val="28"/>
        </w:rPr>
      </w:pPr>
      <w:r w:rsidRPr="007430D5">
        <w:rPr>
          <w:b/>
          <w:sz w:val="28"/>
          <w:szCs w:val="28"/>
        </w:rPr>
        <w:t>(проект)</w:t>
      </w:r>
    </w:p>
    <w:p w:rsidR="00B16628" w:rsidRPr="007430D5" w:rsidRDefault="00B16628" w:rsidP="00B16628">
      <w:pPr>
        <w:jc w:val="center"/>
        <w:rPr>
          <w:sz w:val="28"/>
          <w:szCs w:val="28"/>
        </w:rPr>
      </w:pPr>
    </w:p>
    <w:p w:rsidR="00B16628" w:rsidRPr="007430D5" w:rsidRDefault="00B16628" w:rsidP="00B166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Методики</w:t>
      </w:r>
      <w:r w:rsidRPr="00725AD9">
        <w:rPr>
          <w:sz w:val="28"/>
          <w:szCs w:val="28"/>
        </w:rPr>
        <w:t xml:space="preserve"> расчета начальной (минимальной) цены договора (лота) на право размещения нестационарных</w:t>
      </w:r>
      <w:r>
        <w:rPr>
          <w:sz w:val="28"/>
          <w:szCs w:val="28"/>
        </w:rPr>
        <w:t xml:space="preserve"> торговых объектов</w:t>
      </w:r>
      <w:r w:rsidRPr="00725AD9">
        <w:rPr>
          <w:sz w:val="28"/>
          <w:szCs w:val="28"/>
        </w:rPr>
        <w:t xml:space="preserve"> на территории Рузского городского округа Московской области</w:t>
      </w:r>
    </w:p>
    <w:p w:rsidR="00B16628" w:rsidRPr="00396F12" w:rsidRDefault="00B16628" w:rsidP="00B16628">
      <w:pPr>
        <w:ind w:firstLine="851"/>
        <w:jc w:val="center"/>
        <w:rPr>
          <w:sz w:val="26"/>
          <w:szCs w:val="26"/>
        </w:rPr>
      </w:pPr>
    </w:p>
    <w:p w:rsidR="00B16628" w:rsidRDefault="00B16628" w:rsidP="00B16628">
      <w:pPr>
        <w:ind w:firstLine="708"/>
        <w:jc w:val="both"/>
        <w:rPr>
          <w:sz w:val="26"/>
          <w:szCs w:val="26"/>
        </w:rPr>
      </w:pPr>
      <w:r w:rsidRPr="00F54ED6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28.12.2009 </w:t>
      </w:r>
      <w:r>
        <w:rPr>
          <w:sz w:val="26"/>
          <w:szCs w:val="26"/>
        </w:rPr>
        <w:t xml:space="preserve">                 </w:t>
      </w:r>
      <w:r w:rsidRPr="00F54ED6">
        <w:rPr>
          <w:sz w:val="26"/>
          <w:szCs w:val="26"/>
        </w:rPr>
        <w:t xml:space="preserve">№ 381-ФЗ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</w:t>
      </w:r>
      <w:r w:rsidRPr="00B52DD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B52DD8">
        <w:rPr>
          <w:sz w:val="26"/>
          <w:szCs w:val="26"/>
        </w:rPr>
        <w:t xml:space="preserve"> Московской области от 02.10.2023 </w:t>
      </w:r>
      <w:r>
        <w:rPr>
          <w:sz w:val="26"/>
          <w:szCs w:val="26"/>
        </w:rPr>
        <w:t>№</w:t>
      </w:r>
      <w:r w:rsidRPr="00B52DD8">
        <w:rPr>
          <w:sz w:val="26"/>
          <w:szCs w:val="26"/>
        </w:rPr>
        <w:t>164/2023-ОЗ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2024 год»</w:t>
      </w:r>
      <w:r>
        <w:rPr>
          <w:sz w:val="26"/>
          <w:szCs w:val="26"/>
        </w:rPr>
        <w:t xml:space="preserve">, </w:t>
      </w:r>
      <w:r w:rsidRPr="00F54ED6">
        <w:rPr>
          <w:sz w:val="26"/>
          <w:szCs w:val="26"/>
        </w:rPr>
        <w:t>постановлением Администрации Рузского городского округа от 22.11.2023 №7883 «Об утверждении Порядка разработки и утверждения схем размещения нестационарных торговых объектов на территории Рузского городского округа Московской области», постановлением Администрации Рузского городского округа Московской области от 14.03.2024 № 1367 «Об утверждении Схемы размещения нестационарных торговых объектов на территории Рузского городского округа Московской области на 2024-2030гг.»</w:t>
      </w:r>
      <w:r>
        <w:rPr>
          <w:sz w:val="26"/>
          <w:szCs w:val="26"/>
        </w:rPr>
        <w:t>,</w:t>
      </w:r>
    </w:p>
    <w:p w:rsidR="00B16628" w:rsidRPr="00396F12" w:rsidRDefault="00B16628" w:rsidP="00B16628">
      <w:pPr>
        <w:ind w:firstLine="708"/>
        <w:jc w:val="both"/>
        <w:rPr>
          <w:sz w:val="26"/>
          <w:szCs w:val="26"/>
        </w:rPr>
      </w:pPr>
    </w:p>
    <w:p w:rsidR="00B16628" w:rsidRPr="00F31ECC" w:rsidRDefault="00B16628" w:rsidP="00B16628">
      <w:pPr>
        <w:jc w:val="both"/>
        <w:rPr>
          <w:b/>
          <w:sz w:val="26"/>
          <w:szCs w:val="26"/>
        </w:rPr>
      </w:pPr>
      <w:r w:rsidRPr="00F31ECC">
        <w:rPr>
          <w:b/>
          <w:sz w:val="26"/>
          <w:szCs w:val="26"/>
        </w:rPr>
        <w:t>Совет депутатов Рузского городского округа Московской области РЕШИЛ:</w:t>
      </w:r>
    </w:p>
    <w:p w:rsidR="00B16628" w:rsidRPr="00F31ECC" w:rsidRDefault="00B16628" w:rsidP="00B16628">
      <w:pPr>
        <w:jc w:val="both"/>
        <w:rPr>
          <w:b/>
          <w:sz w:val="26"/>
          <w:szCs w:val="26"/>
        </w:rPr>
      </w:pPr>
    </w:p>
    <w:p w:rsidR="00B16628" w:rsidRPr="00396F12" w:rsidRDefault="00B16628" w:rsidP="00B16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6F12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Методику</w:t>
      </w:r>
      <w:r w:rsidRPr="00774E62">
        <w:rPr>
          <w:rFonts w:ascii="Times New Roman" w:hAnsi="Times New Roman" w:cs="Times New Roman"/>
          <w:sz w:val="26"/>
          <w:szCs w:val="26"/>
        </w:rPr>
        <w:t xml:space="preserve"> расчета начальной (минимальной) цены договора (лота) на право размещения нестационарных</w:t>
      </w:r>
      <w:r>
        <w:rPr>
          <w:rFonts w:ascii="Times New Roman" w:hAnsi="Times New Roman" w:cs="Times New Roman"/>
          <w:sz w:val="26"/>
          <w:szCs w:val="26"/>
        </w:rPr>
        <w:t xml:space="preserve"> торговых объектов</w:t>
      </w:r>
      <w:r w:rsidRPr="00774E62">
        <w:rPr>
          <w:rFonts w:ascii="Times New Roman" w:hAnsi="Times New Roman" w:cs="Times New Roman"/>
          <w:sz w:val="26"/>
          <w:szCs w:val="26"/>
        </w:rPr>
        <w:t xml:space="preserve"> на территории Рузского городского округа Московской области </w:t>
      </w:r>
      <w:r w:rsidRPr="00396F12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16628" w:rsidRPr="00C11F73" w:rsidRDefault="00B16628" w:rsidP="00B16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1F7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 и </w:t>
      </w:r>
      <w:r>
        <w:rPr>
          <w:rFonts w:ascii="Times New Roman" w:hAnsi="Times New Roman" w:cs="Times New Roman"/>
          <w:sz w:val="26"/>
          <w:szCs w:val="26"/>
        </w:rPr>
        <w:t>разместить на официальном сайте</w:t>
      </w:r>
      <w:r w:rsidRPr="00C11F73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в сети «Интернет».  </w:t>
      </w:r>
    </w:p>
    <w:p w:rsidR="00B16628" w:rsidRPr="002A1FDC" w:rsidRDefault="00B16628" w:rsidP="00B166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6F12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ить копию настоящего решения в А</w:t>
      </w:r>
      <w:r w:rsidRPr="00396F12">
        <w:rPr>
          <w:rFonts w:ascii="Times New Roman" w:hAnsi="Times New Roman" w:cs="Times New Roman"/>
          <w:sz w:val="26"/>
          <w:szCs w:val="26"/>
        </w:rPr>
        <w:t>дминистрацию Рузского городского округа.</w:t>
      </w:r>
    </w:p>
    <w:p w:rsidR="00B16628" w:rsidRDefault="00B16628" w:rsidP="00B1662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B16628" w:rsidTr="00362E51">
        <w:tc>
          <w:tcPr>
            <w:tcW w:w="4678" w:type="dxa"/>
          </w:tcPr>
          <w:p w:rsidR="00B16628" w:rsidRPr="00396F12" w:rsidRDefault="00B16628" w:rsidP="00362E51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F12">
              <w:rPr>
                <w:rFonts w:ascii="Times New Roman" w:hAnsi="Times New Roman" w:cs="Times New Roman"/>
                <w:sz w:val="26"/>
                <w:szCs w:val="26"/>
              </w:rPr>
              <w:t>Глава Рузского городского округа</w:t>
            </w: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6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6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______________Н.Н. Пархоменко</w:t>
            </w:r>
          </w:p>
        </w:tc>
        <w:tc>
          <w:tcPr>
            <w:tcW w:w="5245" w:type="dxa"/>
          </w:tcPr>
          <w:p w:rsidR="00B16628" w:rsidRDefault="00B16628" w:rsidP="00362E51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96F1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6628" w:rsidRPr="00396F12" w:rsidRDefault="00B16628" w:rsidP="00362E51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96F12">
              <w:rPr>
                <w:rFonts w:ascii="Times New Roman" w:hAnsi="Times New Roman" w:cs="Times New Roman"/>
                <w:sz w:val="26"/>
                <w:szCs w:val="26"/>
              </w:rPr>
              <w:t>Рузского городского округа</w:t>
            </w: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628" w:rsidRPr="00396F12" w:rsidRDefault="00B16628" w:rsidP="00362E51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________И.А.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Вереина</w:t>
            </w:r>
            <w:proofErr w:type="spellEnd"/>
          </w:p>
        </w:tc>
      </w:tr>
    </w:tbl>
    <w:p w:rsidR="00B16628" w:rsidRPr="00396F12" w:rsidRDefault="00B16628" w:rsidP="00B16628">
      <w:pPr>
        <w:jc w:val="both"/>
      </w:pPr>
    </w:p>
    <w:p w:rsidR="00B16628" w:rsidRDefault="00B16628"/>
    <w:p w:rsidR="00B16628" w:rsidRDefault="00B16628"/>
    <w:p w:rsidR="00B16628" w:rsidRDefault="00B16628"/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</w:t>
      </w:r>
    </w:p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к решению Совета депутатов</w:t>
      </w:r>
    </w:p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Рузского городского округа </w:t>
      </w:r>
    </w:p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Московской области </w:t>
      </w:r>
    </w:p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___________№__________</w:t>
      </w:r>
    </w:p>
    <w:p w:rsidR="00B16628" w:rsidRPr="00EC1F18" w:rsidRDefault="00B16628" w:rsidP="00B1662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>МЕТОДИКА</w:t>
      </w:r>
    </w:p>
    <w:p w:rsidR="00B16628" w:rsidRPr="00EC1F18" w:rsidRDefault="00B16628" w:rsidP="00B1662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>РАСЧЕТА НАЧАЛЬНОЙ (МИНИМАЛЬНОЙ) ЦЕНЫ ДОГОВОРА (ЛОТА) НА ПРАВО РАЗМЕЩЕНИЯ НЕСТАЦИОНАРНЫХ ТОРГОВЫХ ОБЪЕКТОВ НА ТЕРРИТОРИИ РУЗСКОГО ГОРОДСКОГО ОКРУГА МОСКОВСКОЙ ОБЛАСТИ</w:t>
      </w:r>
    </w:p>
    <w:p w:rsidR="00B16628" w:rsidRPr="00EC1F18" w:rsidRDefault="00B16628" w:rsidP="00B1662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>1. Методика расчета начальной (минимальной) цены договора (лота) на право размещения нестационарных торговых объектов</w:t>
      </w:r>
      <w:r>
        <w:rPr>
          <w:rFonts w:eastAsia="Times New Roman"/>
          <w:sz w:val="28"/>
          <w:szCs w:val="28"/>
        </w:rPr>
        <w:t xml:space="preserve"> (далее – НТО)</w:t>
      </w:r>
      <w:r w:rsidRPr="00EC1F18">
        <w:rPr>
          <w:rFonts w:eastAsia="Times New Roman"/>
          <w:sz w:val="28"/>
          <w:szCs w:val="28"/>
        </w:rPr>
        <w:t xml:space="preserve"> на территории Рузского городского округа Московской области применяется и распространяется на размещение </w:t>
      </w:r>
      <w:r>
        <w:rPr>
          <w:rFonts w:eastAsia="Times New Roman"/>
          <w:sz w:val="28"/>
          <w:szCs w:val="28"/>
        </w:rPr>
        <w:t>НТО</w:t>
      </w:r>
      <w:r w:rsidRPr="00EC1F18">
        <w:rPr>
          <w:rFonts w:eastAsia="Times New Roman"/>
          <w:sz w:val="28"/>
          <w:szCs w:val="28"/>
        </w:rPr>
        <w:t xml:space="preserve"> на земельных участках, находящихся в муниципальной собственности, либо на землях (земельных участках), государственная собственность на которые не разграничена. Начальная (минимальная) цена договора (лота) определяется в соответствии Законом Московской области от 02.10.2023</w:t>
      </w:r>
      <w:r>
        <w:rPr>
          <w:rFonts w:eastAsia="Times New Roman"/>
          <w:sz w:val="28"/>
          <w:szCs w:val="28"/>
        </w:rPr>
        <w:t xml:space="preserve"> №</w:t>
      </w:r>
      <w:r w:rsidRPr="00EC1F18">
        <w:rPr>
          <w:rFonts w:eastAsia="Times New Roman"/>
          <w:sz w:val="28"/>
          <w:szCs w:val="28"/>
        </w:rPr>
        <w:t>164/2023-ОЗ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2024 год».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 xml:space="preserve">2. Начальная (минимальная) цена договора (лота) на право размещения </w:t>
      </w:r>
      <w:r>
        <w:rPr>
          <w:rFonts w:eastAsia="Times New Roman"/>
          <w:sz w:val="28"/>
          <w:szCs w:val="28"/>
        </w:rPr>
        <w:t>НТО</w:t>
      </w:r>
      <w:r w:rsidRPr="00EC1F18">
        <w:rPr>
          <w:rFonts w:eastAsia="Times New Roman"/>
          <w:sz w:val="28"/>
          <w:szCs w:val="28"/>
        </w:rPr>
        <w:t xml:space="preserve"> в год определяется по формуле:</w:t>
      </w:r>
    </w:p>
    <w:p w:rsidR="00B16628" w:rsidRPr="00EC1F18" w:rsidRDefault="00B16628" w:rsidP="00B1662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b/>
          <w:sz w:val="28"/>
          <w:szCs w:val="28"/>
        </w:rPr>
        <w:t>НЦ</w:t>
      </w:r>
      <w:r w:rsidRPr="00EC1F18">
        <w:rPr>
          <w:rFonts w:eastAsia="Times New Roman"/>
          <w:sz w:val="28"/>
          <w:szCs w:val="28"/>
        </w:rPr>
        <w:t xml:space="preserve"> = </w:t>
      </w:r>
      <w:proofErr w:type="spellStart"/>
      <w:r w:rsidRPr="00EC1F18">
        <w:rPr>
          <w:rFonts w:eastAsia="Times New Roman"/>
          <w:b/>
          <w:sz w:val="28"/>
          <w:szCs w:val="28"/>
        </w:rPr>
        <w:t>Абс</w:t>
      </w:r>
      <w:proofErr w:type="spellEnd"/>
      <w:r w:rsidRPr="00EC1F18">
        <w:rPr>
          <w:rFonts w:eastAsia="Times New Roman"/>
          <w:sz w:val="28"/>
          <w:szCs w:val="28"/>
        </w:rPr>
        <w:t xml:space="preserve"> х </w:t>
      </w:r>
      <w:r w:rsidRPr="00EC1F18">
        <w:rPr>
          <w:rFonts w:eastAsia="Times New Roman"/>
          <w:b/>
          <w:sz w:val="28"/>
          <w:szCs w:val="28"/>
          <w:lang w:val="en-US"/>
        </w:rPr>
        <w:t>S</w:t>
      </w:r>
      <w:r w:rsidRPr="00EC1F18">
        <w:rPr>
          <w:rFonts w:eastAsia="Times New Roman"/>
          <w:sz w:val="28"/>
          <w:szCs w:val="28"/>
        </w:rPr>
        <w:t xml:space="preserve"> х </w:t>
      </w:r>
      <w:r w:rsidRPr="00EC1F18">
        <w:rPr>
          <w:rFonts w:eastAsia="Times New Roman"/>
          <w:b/>
          <w:sz w:val="28"/>
          <w:szCs w:val="28"/>
        </w:rPr>
        <w:t>К</w:t>
      </w:r>
      <w:r w:rsidRPr="00EC1F18">
        <w:rPr>
          <w:rFonts w:eastAsia="Times New Roman"/>
          <w:b/>
          <w:sz w:val="28"/>
          <w:szCs w:val="28"/>
          <w:lang w:val="en-US"/>
        </w:rPr>
        <w:t>s</w:t>
      </w:r>
      <w:r w:rsidRPr="00EC1F18">
        <w:rPr>
          <w:rFonts w:eastAsia="Times New Roman"/>
          <w:sz w:val="28"/>
          <w:szCs w:val="28"/>
        </w:rPr>
        <w:t xml:space="preserve"> х </w:t>
      </w:r>
      <w:r w:rsidRPr="00EC1F18">
        <w:rPr>
          <w:rFonts w:eastAsia="Times New Roman"/>
          <w:b/>
          <w:sz w:val="28"/>
          <w:szCs w:val="28"/>
        </w:rPr>
        <w:t>Касс</w:t>
      </w:r>
      <w:r w:rsidRPr="00EC1F18">
        <w:rPr>
          <w:rFonts w:eastAsia="Times New Roman"/>
          <w:sz w:val="28"/>
          <w:szCs w:val="28"/>
        </w:rPr>
        <w:t xml:space="preserve"> х </w:t>
      </w:r>
      <w:r w:rsidRPr="00EC1F18">
        <w:rPr>
          <w:rFonts w:eastAsia="Times New Roman"/>
          <w:b/>
          <w:sz w:val="28"/>
          <w:szCs w:val="28"/>
        </w:rPr>
        <w:t>Км</w:t>
      </w:r>
      <w:r w:rsidRPr="00EC1F18">
        <w:rPr>
          <w:rFonts w:eastAsia="Times New Roman"/>
          <w:sz w:val="28"/>
          <w:szCs w:val="28"/>
        </w:rPr>
        <w:t>, где:</w:t>
      </w:r>
    </w:p>
    <w:p w:rsidR="00B16628" w:rsidRPr="00EC1F18" w:rsidRDefault="00B16628" w:rsidP="00B1662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b/>
          <w:sz w:val="28"/>
          <w:szCs w:val="28"/>
        </w:rPr>
        <w:t>НЦ</w:t>
      </w:r>
      <w:r w:rsidRPr="00EC1F18">
        <w:rPr>
          <w:rFonts w:eastAsia="Times New Roman"/>
          <w:sz w:val="28"/>
          <w:szCs w:val="28"/>
        </w:rPr>
        <w:t xml:space="preserve"> - начальная (минимальная) цена договора (лота) на право размещения </w:t>
      </w:r>
      <w:r>
        <w:rPr>
          <w:rFonts w:eastAsia="Times New Roman"/>
          <w:sz w:val="28"/>
          <w:szCs w:val="28"/>
        </w:rPr>
        <w:t>НТО</w:t>
      </w:r>
      <w:r w:rsidRPr="00EC1F18">
        <w:rPr>
          <w:rFonts w:eastAsia="Times New Roman"/>
          <w:sz w:val="28"/>
          <w:szCs w:val="28"/>
        </w:rPr>
        <w:t xml:space="preserve"> на территории Рузского городского округа Московской области (руб. в год);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>В случае есл</w:t>
      </w:r>
      <w:r>
        <w:rPr>
          <w:rFonts w:eastAsia="Times New Roman"/>
          <w:sz w:val="28"/>
          <w:szCs w:val="28"/>
        </w:rPr>
        <w:t>и НТО</w:t>
      </w:r>
      <w:r w:rsidRPr="00EC1F18">
        <w:rPr>
          <w:rFonts w:eastAsia="Times New Roman"/>
          <w:sz w:val="28"/>
          <w:szCs w:val="28"/>
        </w:rPr>
        <w:t xml:space="preserve"> размещается на меньший срок, расчет начальной (минимальной) цена договора (лота) осуществляется пропорционально количеству дней на срок дейст</w:t>
      </w:r>
      <w:r>
        <w:rPr>
          <w:rFonts w:eastAsia="Times New Roman"/>
          <w:sz w:val="28"/>
          <w:szCs w:val="28"/>
        </w:rPr>
        <w:t>вия договора на размещение НТО</w:t>
      </w:r>
      <w:r w:rsidRPr="00EC1F18">
        <w:rPr>
          <w:rFonts w:eastAsia="Times New Roman"/>
          <w:sz w:val="28"/>
          <w:szCs w:val="28"/>
        </w:rPr>
        <w:t>;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EC1F18">
        <w:rPr>
          <w:rFonts w:eastAsia="Times New Roman"/>
          <w:b/>
          <w:sz w:val="28"/>
          <w:szCs w:val="28"/>
        </w:rPr>
        <w:t>Абс</w:t>
      </w:r>
      <w:proofErr w:type="spellEnd"/>
      <w:r w:rsidRPr="00EC1F18">
        <w:rPr>
          <w:rFonts w:eastAsia="Times New Roman"/>
          <w:sz w:val="28"/>
          <w:szCs w:val="28"/>
        </w:rPr>
        <w:t xml:space="preserve"> - базовая ставка арендной платы, которая установлена в соответствии с Законом Московской области от 02.10.2023 </w:t>
      </w:r>
      <w:r>
        <w:rPr>
          <w:rFonts w:eastAsia="Times New Roman"/>
          <w:sz w:val="28"/>
          <w:szCs w:val="28"/>
        </w:rPr>
        <w:t>№</w:t>
      </w:r>
      <w:r w:rsidRPr="00EC1F18">
        <w:rPr>
          <w:rFonts w:eastAsia="Times New Roman"/>
          <w:sz w:val="28"/>
          <w:szCs w:val="28"/>
        </w:rPr>
        <w:t>164/2023-ОЗ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2024 год» (таблица 1);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b/>
          <w:sz w:val="28"/>
          <w:szCs w:val="28"/>
        </w:rPr>
        <w:t>S</w:t>
      </w:r>
      <w:r w:rsidRPr="00EC1F18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площадь НТО</w:t>
      </w:r>
      <w:r w:rsidRPr="00EC1F18">
        <w:rPr>
          <w:rFonts w:eastAsia="Times New Roman"/>
          <w:sz w:val="28"/>
          <w:szCs w:val="28"/>
        </w:rPr>
        <w:t xml:space="preserve"> (кв. м.);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EC1F18">
        <w:rPr>
          <w:rFonts w:eastAsia="Times New Roman"/>
          <w:b/>
          <w:sz w:val="28"/>
          <w:szCs w:val="28"/>
        </w:rPr>
        <w:t>Кs</w:t>
      </w:r>
      <w:proofErr w:type="spellEnd"/>
      <w:r w:rsidRPr="00EC1F18">
        <w:rPr>
          <w:rFonts w:eastAsia="Times New Roman"/>
          <w:sz w:val="28"/>
          <w:szCs w:val="28"/>
        </w:rPr>
        <w:t xml:space="preserve"> - коэффициент з</w:t>
      </w:r>
      <w:r>
        <w:rPr>
          <w:rFonts w:eastAsia="Times New Roman"/>
          <w:sz w:val="28"/>
          <w:szCs w:val="28"/>
        </w:rPr>
        <w:t>ависимости от площади НТО</w:t>
      </w:r>
      <w:r w:rsidRPr="00EC1F18">
        <w:rPr>
          <w:rFonts w:eastAsia="Times New Roman"/>
          <w:sz w:val="28"/>
          <w:szCs w:val="28"/>
        </w:rPr>
        <w:t xml:space="preserve"> (Таблица 2);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b/>
          <w:sz w:val="28"/>
          <w:szCs w:val="28"/>
        </w:rPr>
        <w:t>Касс</w:t>
      </w:r>
      <w:r w:rsidRPr="00EC1F18">
        <w:rPr>
          <w:rFonts w:eastAsia="Times New Roman"/>
          <w:sz w:val="28"/>
          <w:szCs w:val="28"/>
        </w:rPr>
        <w:t xml:space="preserve"> - коэффициент ассортимента товаров и услуг, реализуемых в</w:t>
      </w:r>
      <w:r>
        <w:rPr>
          <w:rFonts w:eastAsia="Times New Roman"/>
          <w:sz w:val="28"/>
          <w:szCs w:val="28"/>
        </w:rPr>
        <w:t xml:space="preserve"> НТО </w:t>
      </w:r>
      <w:r w:rsidRPr="00EC1F18">
        <w:rPr>
          <w:rFonts w:eastAsia="Times New Roman"/>
          <w:sz w:val="28"/>
          <w:szCs w:val="28"/>
        </w:rPr>
        <w:t>(Таблица 3);</w:t>
      </w: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C1F18">
        <w:rPr>
          <w:rFonts w:eastAsia="Times New Roman"/>
          <w:b/>
          <w:sz w:val="28"/>
          <w:szCs w:val="28"/>
        </w:rPr>
        <w:t>Км</w:t>
      </w:r>
      <w:r w:rsidRPr="00EC1F18">
        <w:rPr>
          <w:rFonts w:eastAsia="Times New Roman"/>
          <w:sz w:val="28"/>
          <w:szCs w:val="28"/>
        </w:rPr>
        <w:t xml:space="preserve"> – коэффици</w:t>
      </w:r>
      <w:r>
        <w:rPr>
          <w:rFonts w:eastAsia="Times New Roman"/>
          <w:sz w:val="28"/>
          <w:szCs w:val="28"/>
        </w:rPr>
        <w:t>ент месторасположения НТО</w:t>
      </w:r>
      <w:r w:rsidRPr="00EC1F18">
        <w:rPr>
          <w:rFonts w:eastAsia="Times New Roman"/>
          <w:sz w:val="28"/>
          <w:szCs w:val="28"/>
        </w:rPr>
        <w:t xml:space="preserve"> (Таблица 4).</w:t>
      </w:r>
    </w:p>
    <w:p w:rsidR="00B1662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ind w:firstLine="708"/>
        <w:jc w:val="right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>Таблица 1</w:t>
      </w:r>
    </w:p>
    <w:p w:rsidR="00B16628" w:rsidRPr="00EC1F18" w:rsidRDefault="00B16628" w:rsidP="00B1662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C1F18">
        <w:rPr>
          <w:rFonts w:eastAsia="Times New Roman"/>
          <w:sz w:val="28"/>
          <w:szCs w:val="28"/>
        </w:rPr>
        <w:t>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</w:t>
      </w:r>
      <w:r>
        <w:rPr>
          <w:rFonts w:eastAsia="Times New Roman"/>
          <w:sz w:val="28"/>
          <w:szCs w:val="28"/>
        </w:rPr>
        <w:t xml:space="preserve"> (</w:t>
      </w:r>
      <w:proofErr w:type="spellStart"/>
      <w:r w:rsidRPr="004F4FDE">
        <w:rPr>
          <w:rFonts w:eastAsia="Times New Roman"/>
          <w:b/>
          <w:sz w:val="28"/>
          <w:szCs w:val="28"/>
        </w:rPr>
        <w:t>Абс</w:t>
      </w:r>
      <w:proofErr w:type="spellEnd"/>
      <w:r>
        <w:rPr>
          <w:rFonts w:eastAsia="Times New Roman"/>
          <w:sz w:val="28"/>
          <w:szCs w:val="28"/>
        </w:rPr>
        <w:t>)</w:t>
      </w:r>
    </w:p>
    <w:p w:rsidR="00B16628" w:rsidRPr="00EC1F18" w:rsidRDefault="00B16628" w:rsidP="00B1662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946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976"/>
        <w:gridCol w:w="3686"/>
      </w:tblGrid>
      <w:tr w:rsidR="00B16628" w:rsidRPr="00BC4F69" w:rsidTr="00362E51">
        <w:tc>
          <w:tcPr>
            <w:tcW w:w="2807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4F69">
              <w:rPr>
                <w:rFonts w:eastAsia="Times New Roman"/>
                <w:b/>
                <w:sz w:val="26"/>
                <w:szCs w:val="26"/>
              </w:rPr>
              <w:t>Наименование городского округа, населенного пункта, микрорайона, квартала</w:t>
            </w:r>
          </w:p>
        </w:tc>
        <w:tc>
          <w:tcPr>
            <w:tcW w:w="297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4F69">
              <w:rPr>
                <w:rFonts w:eastAsia="Times New Roman"/>
                <w:b/>
                <w:sz w:val="26"/>
                <w:szCs w:val="26"/>
              </w:rPr>
              <w:t>Базовый размер арендной платы за земли населенных пунктов в границах городов (руб./</w:t>
            </w:r>
            <w:proofErr w:type="spellStart"/>
            <w:r w:rsidRPr="00BC4F69">
              <w:rPr>
                <w:rFonts w:eastAsia="Times New Roman"/>
                <w:b/>
                <w:sz w:val="26"/>
                <w:szCs w:val="26"/>
              </w:rPr>
              <w:t>кв.м</w:t>
            </w:r>
            <w:proofErr w:type="spellEnd"/>
            <w:r w:rsidRPr="00BC4F69">
              <w:rPr>
                <w:rFonts w:eastAsia="Times New Roman"/>
                <w:b/>
                <w:sz w:val="26"/>
                <w:szCs w:val="26"/>
              </w:rPr>
              <w:t>.)</w:t>
            </w:r>
          </w:p>
        </w:tc>
        <w:tc>
          <w:tcPr>
            <w:tcW w:w="368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4F69">
              <w:rPr>
                <w:rFonts w:eastAsia="Times New Roman"/>
                <w:b/>
                <w:sz w:val="26"/>
                <w:szCs w:val="26"/>
              </w:rPr>
              <w:t>Базовый размер арендной платы за земли населенных пунктов в границах поселков городского типа (рабочих или дачных), микрорайонов, кварталов (руб./</w:t>
            </w:r>
            <w:proofErr w:type="spellStart"/>
            <w:r w:rsidRPr="00BC4F69">
              <w:rPr>
                <w:rFonts w:eastAsia="Times New Roman"/>
                <w:b/>
                <w:sz w:val="26"/>
                <w:szCs w:val="26"/>
              </w:rPr>
              <w:t>кв.м</w:t>
            </w:r>
            <w:proofErr w:type="spellEnd"/>
            <w:r w:rsidRPr="00BC4F69">
              <w:rPr>
                <w:rFonts w:eastAsia="Times New Roman"/>
                <w:b/>
                <w:sz w:val="26"/>
                <w:szCs w:val="26"/>
              </w:rPr>
              <w:t>.)</w:t>
            </w:r>
          </w:p>
        </w:tc>
      </w:tr>
      <w:tr w:rsidR="00B16628" w:rsidRPr="00BC4F69" w:rsidTr="00362E51">
        <w:tc>
          <w:tcPr>
            <w:tcW w:w="2807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BC4F69">
              <w:rPr>
                <w:rFonts w:eastAsia="Times New Roman"/>
                <w:sz w:val="26"/>
                <w:szCs w:val="26"/>
              </w:rPr>
              <w:t xml:space="preserve">Рузский </w:t>
            </w:r>
            <w:proofErr w:type="spellStart"/>
            <w:r w:rsidRPr="00BC4F69">
              <w:rPr>
                <w:rFonts w:eastAsia="Times New Roman"/>
                <w:sz w:val="26"/>
                <w:szCs w:val="26"/>
              </w:rPr>
              <w:t>г.о</w:t>
            </w:r>
            <w:proofErr w:type="spellEnd"/>
            <w:r w:rsidRPr="00BC4F6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BC4F69">
              <w:rPr>
                <w:rFonts w:eastAsia="Times New Roman"/>
                <w:sz w:val="26"/>
                <w:szCs w:val="26"/>
              </w:rPr>
              <w:t>31,90</w:t>
            </w:r>
          </w:p>
        </w:tc>
        <w:tc>
          <w:tcPr>
            <w:tcW w:w="368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16628" w:rsidRPr="00BC4F69" w:rsidTr="00362E51">
        <w:tc>
          <w:tcPr>
            <w:tcW w:w="2807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BC4F69">
              <w:rPr>
                <w:rFonts w:eastAsia="Times New Roman"/>
                <w:sz w:val="26"/>
                <w:szCs w:val="26"/>
              </w:rPr>
              <w:t>г. Руза</w:t>
            </w:r>
          </w:p>
        </w:tc>
        <w:tc>
          <w:tcPr>
            <w:tcW w:w="297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BC4F69">
              <w:rPr>
                <w:rFonts w:eastAsia="Times New Roman"/>
                <w:sz w:val="26"/>
                <w:szCs w:val="26"/>
              </w:rPr>
              <w:t>31,90</w:t>
            </w:r>
          </w:p>
        </w:tc>
        <w:tc>
          <w:tcPr>
            <w:tcW w:w="368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16628" w:rsidRPr="00BC4F69" w:rsidTr="00362E51">
        <w:tc>
          <w:tcPr>
            <w:tcW w:w="2807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BC4F69">
              <w:rPr>
                <w:rFonts w:eastAsia="Times New Roman"/>
                <w:sz w:val="26"/>
                <w:szCs w:val="26"/>
              </w:rPr>
              <w:t>р.п</w:t>
            </w:r>
            <w:proofErr w:type="spellEnd"/>
            <w:r w:rsidRPr="00BC4F69">
              <w:rPr>
                <w:rFonts w:eastAsia="Times New Roman"/>
                <w:sz w:val="26"/>
                <w:szCs w:val="26"/>
              </w:rPr>
              <w:t>. Тучково</w:t>
            </w:r>
          </w:p>
        </w:tc>
        <w:tc>
          <w:tcPr>
            <w:tcW w:w="297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16628" w:rsidRPr="00BC4F69" w:rsidRDefault="00B16628" w:rsidP="00362E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BC4F69">
              <w:rPr>
                <w:rFonts w:eastAsia="Times New Roman"/>
                <w:sz w:val="26"/>
                <w:szCs w:val="26"/>
              </w:rPr>
              <w:t>31,90</w:t>
            </w:r>
          </w:p>
        </w:tc>
      </w:tr>
    </w:tbl>
    <w:p w:rsidR="00B16628" w:rsidRPr="00EC1F18" w:rsidRDefault="00B16628" w:rsidP="00B1662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bookmarkStart w:id="1" w:name="P774"/>
      <w:bookmarkEnd w:id="1"/>
      <w:r>
        <w:rPr>
          <w:rFonts w:eastAsia="Times New Roman"/>
          <w:sz w:val="28"/>
          <w:szCs w:val="28"/>
        </w:rPr>
        <w:t>Таблица 2</w:t>
      </w:r>
    </w:p>
    <w:p w:rsidR="00B16628" w:rsidRDefault="00B16628" w:rsidP="00B16628">
      <w:pPr>
        <w:tabs>
          <w:tab w:val="left" w:pos="13485"/>
        </w:tabs>
        <w:jc w:val="center"/>
        <w:rPr>
          <w:rFonts w:eastAsia="Times New Roman"/>
          <w:sz w:val="28"/>
          <w:szCs w:val="28"/>
        </w:rPr>
      </w:pPr>
      <w:r w:rsidRPr="00732894">
        <w:rPr>
          <w:rFonts w:eastAsia="Times New Roman"/>
          <w:sz w:val="28"/>
          <w:szCs w:val="28"/>
        </w:rPr>
        <w:t xml:space="preserve">Коэффициент зависимости от площади </w:t>
      </w:r>
    </w:p>
    <w:p w:rsidR="00B16628" w:rsidRPr="00B52A68" w:rsidRDefault="00B16628" w:rsidP="00B16628">
      <w:pPr>
        <w:tabs>
          <w:tab w:val="left" w:pos="13485"/>
        </w:tabs>
        <w:jc w:val="center"/>
        <w:rPr>
          <w:rFonts w:eastAsia="Times New Roman"/>
          <w:sz w:val="28"/>
          <w:szCs w:val="28"/>
        </w:rPr>
      </w:pPr>
      <w:r w:rsidRPr="00732894">
        <w:rPr>
          <w:rFonts w:eastAsia="Times New Roman"/>
          <w:sz w:val="28"/>
          <w:szCs w:val="28"/>
        </w:rPr>
        <w:t>нестационарного торгового объекта</w:t>
      </w:r>
      <w:r>
        <w:rPr>
          <w:rFonts w:eastAsia="Times New Roman"/>
          <w:sz w:val="28"/>
          <w:szCs w:val="28"/>
        </w:rPr>
        <w:t xml:space="preserve"> </w:t>
      </w:r>
      <w:r w:rsidRPr="00B52A68">
        <w:rPr>
          <w:rFonts w:eastAsia="Times New Roman"/>
          <w:b/>
          <w:sz w:val="28"/>
          <w:szCs w:val="28"/>
        </w:rPr>
        <w:t>(К</w:t>
      </w:r>
      <w:r w:rsidRPr="00B52A68">
        <w:rPr>
          <w:rFonts w:eastAsia="Times New Roman"/>
          <w:b/>
          <w:sz w:val="28"/>
          <w:szCs w:val="28"/>
          <w:lang w:val="en-US"/>
        </w:rPr>
        <w:t>s</w:t>
      </w:r>
      <w:r w:rsidRPr="00B52A68">
        <w:rPr>
          <w:rFonts w:eastAsia="Times New Roman"/>
          <w:b/>
          <w:sz w:val="28"/>
          <w:szCs w:val="28"/>
        </w:rPr>
        <w:t>)</w:t>
      </w:r>
    </w:p>
    <w:p w:rsidR="00B16628" w:rsidRPr="00310CA6" w:rsidRDefault="00B16628" w:rsidP="00B16628">
      <w:pPr>
        <w:tabs>
          <w:tab w:val="left" w:pos="13485"/>
        </w:tabs>
        <w:jc w:val="center"/>
        <w:rPr>
          <w:rFonts w:eastAsia="Times New Roman"/>
          <w:sz w:val="26"/>
          <w:szCs w:val="26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117"/>
      </w:tblGrid>
      <w:tr w:rsidR="00B16628" w:rsidRPr="00B52A68" w:rsidTr="00362E51">
        <w:tc>
          <w:tcPr>
            <w:tcW w:w="5097" w:type="dxa"/>
            <w:shd w:val="clear" w:color="auto" w:fill="auto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B52A68">
              <w:rPr>
                <w:rFonts w:cs="Arial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117" w:type="dxa"/>
            <w:shd w:val="clear" w:color="auto" w:fill="auto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val="en-US" w:eastAsia="en-US"/>
              </w:rPr>
            </w:pPr>
            <w:r w:rsidRPr="00B52A68">
              <w:rPr>
                <w:rFonts w:cs="Arial"/>
                <w:b/>
                <w:sz w:val="26"/>
                <w:szCs w:val="26"/>
                <w:lang w:eastAsia="en-US"/>
              </w:rPr>
              <w:t>Значение коэффициента К</w:t>
            </w:r>
            <w:r w:rsidRPr="00B52A68">
              <w:rPr>
                <w:rFonts w:cs="Arial"/>
                <w:b/>
                <w:sz w:val="26"/>
                <w:szCs w:val="26"/>
                <w:lang w:val="en-US" w:eastAsia="en-US"/>
              </w:rPr>
              <w:t>s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передвижные торговые объекты (автоприцепы, палатки, лотки, автомагазины, автофургоны, автолавки, автоцистерны, тележки и другие аналогичные объекты) и нестационарные торговые объекты площадью не более 5 квадратных метров включительно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3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0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торговые объекты площадью более 5 квадратных метров до 10 квадратных метров включительно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2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0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торговые объекты площадью более 10 квадратных метров до 15 квадратных метров включительно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2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0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торговые объекты площадью более 15 квадратных метров до 20 квадратных метров включительно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торговые объекты площадью более 20 квадратных метров до 25 квадратных метров включительно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торговые объекты площадью более 25 квадратных метров до 30 квадратных метров включительно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lastRenderedPageBreak/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Нестационарные торговые объекты площадью более 30 квадратных метров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</w:tr>
      <w:tr w:rsidR="00B16628" w:rsidRPr="00B52A68" w:rsidTr="00362E51">
        <w:tc>
          <w:tcPr>
            <w:tcW w:w="509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Торговый (</w:t>
            </w:r>
            <w:proofErr w:type="spellStart"/>
            <w:r w:rsidRPr="00B52A68">
              <w:rPr>
                <w:rFonts w:cs="Arial"/>
                <w:sz w:val="26"/>
                <w:szCs w:val="26"/>
                <w:lang w:eastAsia="en-US"/>
              </w:rPr>
              <w:t>вендинговый</w:t>
            </w:r>
            <w:proofErr w:type="spellEnd"/>
            <w:r w:rsidRPr="00B52A68">
              <w:rPr>
                <w:rFonts w:cs="Arial"/>
                <w:sz w:val="26"/>
                <w:szCs w:val="26"/>
                <w:lang w:eastAsia="en-US"/>
              </w:rPr>
              <w:t>) автомат, уличный холодильник, бахчевой развал, елочный базар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16628" w:rsidRPr="00B52A68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</w:t>
            </w:r>
            <w:r w:rsidRPr="00B52A68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</w:tr>
    </w:tbl>
    <w:p w:rsidR="00B16628" w:rsidRPr="00B52A68" w:rsidRDefault="00B16628" w:rsidP="00B16628">
      <w:pPr>
        <w:tabs>
          <w:tab w:val="left" w:pos="13485"/>
        </w:tabs>
        <w:rPr>
          <w:rFonts w:eastAsia="Times New Roman"/>
          <w:bCs/>
          <w:sz w:val="26"/>
          <w:szCs w:val="26"/>
          <w:shd w:val="clear" w:color="auto" w:fill="FFFFFF"/>
        </w:rPr>
      </w:pPr>
    </w:p>
    <w:p w:rsidR="00B16628" w:rsidRDefault="00B16628" w:rsidP="00B1662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16628" w:rsidRPr="00EC1F18" w:rsidRDefault="00B16628" w:rsidP="00B1662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16628" w:rsidRDefault="00B16628" w:rsidP="00B16628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3</w:t>
      </w:r>
    </w:p>
    <w:p w:rsidR="00B16628" w:rsidRPr="00AD40CF" w:rsidRDefault="00B16628" w:rsidP="00B16628">
      <w:pPr>
        <w:tabs>
          <w:tab w:val="left" w:pos="13485"/>
        </w:tabs>
        <w:ind w:left="567" w:right="282"/>
        <w:jc w:val="center"/>
        <w:rPr>
          <w:rFonts w:eastAsia="Times New Roman"/>
          <w:sz w:val="28"/>
          <w:szCs w:val="28"/>
        </w:rPr>
      </w:pPr>
      <w:r w:rsidRPr="00AD40CF">
        <w:rPr>
          <w:rFonts w:eastAsia="Times New Roman"/>
          <w:sz w:val="28"/>
          <w:szCs w:val="28"/>
        </w:rPr>
        <w:t xml:space="preserve">Коэффициент ассортимента товаров и услуг, реализуемых в </w:t>
      </w:r>
      <w:r>
        <w:rPr>
          <w:rFonts w:eastAsia="Times New Roman"/>
          <w:sz w:val="28"/>
          <w:szCs w:val="28"/>
        </w:rPr>
        <w:t>НТО</w:t>
      </w:r>
      <w:r w:rsidRPr="00BD0853">
        <w:rPr>
          <w:rFonts w:eastAsia="Times New Roman"/>
          <w:sz w:val="28"/>
          <w:szCs w:val="28"/>
        </w:rPr>
        <w:t xml:space="preserve"> (</w:t>
      </w:r>
      <w:r w:rsidRPr="007B1F8B">
        <w:rPr>
          <w:rFonts w:eastAsia="Times New Roman"/>
          <w:b/>
          <w:sz w:val="28"/>
          <w:szCs w:val="28"/>
        </w:rPr>
        <w:t>Касс</w:t>
      </w:r>
      <w:r w:rsidRPr="00BD0853">
        <w:rPr>
          <w:rFonts w:eastAsia="Times New Roman"/>
          <w:sz w:val="28"/>
          <w:szCs w:val="28"/>
        </w:rPr>
        <w:t>)</w:t>
      </w:r>
    </w:p>
    <w:p w:rsidR="00B16628" w:rsidRPr="00AD40CF" w:rsidRDefault="00B16628" w:rsidP="00B16628">
      <w:pPr>
        <w:tabs>
          <w:tab w:val="left" w:pos="13485"/>
        </w:tabs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183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354"/>
        <w:gridCol w:w="2236"/>
      </w:tblGrid>
      <w:tr w:rsidR="00B16628" w:rsidRPr="00AD40CF" w:rsidTr="00362E51">
        <w:tc>
          <w:tcPr>
            <w:tcW w:w="593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Ассортимент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Коэффициент ассортимента                       (К</w:t>
            </w:r>
            <w:r w:rsidRPr="00BC4F69">
              <w:rPr>
                <w:rFonts w:cs="Arial"/>
                <w:b/>
                <w:sz w:val="26"/>
                <w:szCs w:val="26"/>
                <w:lang w:eastAsia="en-US"/>
              </w:rPr>
              <w:t>асс</w:t>
            </w: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Табак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5,8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Товары смешанного ассортимента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5,3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Цветы, непродовольственные товары</w:t>
            </w:r>
            <w:r w:rsidRPr="00AD40CF">
              <w:rPr>
                <w:rFonts w:cs="Arial"/>
                <w:sz w:val="26"/>
                <w:szCs w:val="26"/>
                <w:lang w:eastAsia="en-US"/>
              </w:rPr>
              <w:t>, елочные базары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 xml:space="preserve">Продовольственные товары, общественное питание 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4,8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Специализация «Кукуруза; кофе; хот-доги; мороженое» для мобильных торговых объектов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4,6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Мясная гастрономия, рыба, овощи, фрукты, бахчевые культуры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4,5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Хлеб и хлебобулочные изделия, молоко и молочная продукция, квас, аптечный киоск, мороженое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4,2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Печатная продукция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3,6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 xml:space="preserve">Проездные билеты, сувениры, народные промыслы и ремесла, культовые и религиозные принадлежности, церковная лавка, </w:t>
            </w: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ритуальные принадлежности, </w:t>
            </w:r>
            <w:r w:rsidRPr="00AD40CF">
              <w:rPr>
                <w:rFonts w:cs="Arial"/>
                <w:sz w:val="26"/>
                <w:szCs w:val="26"/>
                <w:lang w:eastAsia="en-US"/>
              </w:rPr>
              <w:t>бытовые услуги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3,4</w:t>
            </w:r>
          </w:p>
        </w:tc>
      </w:tr>
      <w:tr w:rsidR="00B16628" w:rsidRPr="00AD40CF" w:rsidTr="00362E51"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3,2</w:t>
            </w:r>
          </w:p>
        </w:tc>
      </w:tr>
      <w:tr w:rsidR="00B16628" w:rsidRPr="00AD40CF" w:rsidTr="00362E51">
        <w:trPr>
          <w:trHeight w:val="70"/>
        </w:trPr>
        <w:tc>
          <w:tcPr>
            <w:tcW w:w="59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5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Сельскохозяйственная продукция</w:t>
            </w:r>
          </w:p>
        </w:tc>
        <w:tc>
          <w:tcPr>
            <w:tcW w:w="2236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3</w:t>
            </w:r>
          </w:p>
        </w:tc>
      </w:tr>
    </w:tbl>
    <w:p w:rsidR="00B16628" w:rsidRDefault="00B16628" w:rsidP="00B16628">
      <w:pPr>
        <w:tabs>
          <w:tab w:val="left" w:pos="13485"/>
        </w:tabs>
        <w:rPr>
          <w:rFonts w:eastAsia="Times New Roman"/>
          <w:sz w:val="26"/>
          <w:szCs w:val="26"/>
        </w:rPr>
      </w:pPr>
    </w:p>
    <w:p w:rsidR="00B16628" w:rsidRPr="00AD40CF" w:rsidRDefault="00B16628" w:rsidP="00B16628">
      <w:pPr>
        <w:tabs>
          <w:tab w:val="left" w:pos="13485"/>
        </w:tabs>
        <w:rPr>
          <w:rFonts w:eastAsia="Times New Roman"/>
          <w:sz w:val="26"/>
          <w:szCs w:val="26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</w:p>
    <w:p w:rsidR="00B16628" w:rsidRPr="00AD40CF" w:rsidRDefault="00B16628" w:rsidP="00B16628">
      <w:pPr>
        <w:tabs>
          <w:tab w:val="left" w:pos="13485"/>
        </w:tabs>
        <w:ind w:left="567" w:right="282"/>
        <w:jc w:val="right"/>
        <w:rPr>
          <w:rFonts w:eastAsia="Times New Roman"/>
          <w:sz w:val="28"/>
          <w:szCs w:val="28"/>
        </w:rPr>
      </w:pPr>
      <w:r w:rsidRPr="00AD40CF">
        <w:rPr>
          <w:rFonts w:eastAsia="Times New Roman"/>
          <w:sz w:val="28"/>
          <w:szCs w:val="28"/>
        </w:rPr>
        <w:t>Таблица 4</w:t>
      </w:r>
    </w:p>
    <w:p w:rsidR="00B16628" w:rsidRDefault="00B16628" w:rsidP="00B16628">
      <w:pPr>
        <w:tabs>
          <w:tab w:val="left" w:pos="13485"/>
        </w:tabs>
        <w:ind w:left="567" w:right="282"/>
        <w:jc w:val="center"/>
        <w:rPr>
          <w:rFonts w:eastAsia="Times New Roman"/>
          <w:sz w:val="28"/>
          <w:szCs w:val="28"/>
        </w:rPr>
      </w:pPr>
      <w:r w:rsidRPr="00AD40CF">
        <w:rPr>
          <w:rFonts w:eastAsia="Times New Roman"/>
          <w:sz w:val="28"/>
          <w:szCs w:val="28"/>
        </w:rPr>
        <w:t xml:space="preserve">Коэффициент месторасположения </w:t>
      </w:r>
    </w:p>
    <w:p w:rsidR="00B16628" w:rsidRPr="00AD40CF" w:rsidRDefault="00B16628" w:rsidP="00B16628">
      <w:pPr>
        <w:tabs>
          <w:tab w:val="left" w:pos="13485"/>
        </w:tabs>
        <w:ind w:left="567" w:right="28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НТО (</w:t>
      </w:r>
      <w:r w:rsidRPr="007B1F8B">
        <w:rPr>
          <w:rFonts w:eastAsia="Times New Roman"/>
          <w:b/>
          <w:sz w:val="28"/>
          <w:szCs w:val="28"/>
        </w:rPr>
        <w:t>Км</w:t>
      </w:r>
      <w:r>
        <w:rPr>
          <w:rFonts w:eastAsia="Times New Roman"/>
          <w:sz w:val="28"/>
          <w:szCs w:val="28"/>
        </w:rPr>
        <w:t>)</w:t>
      </w:r>
    </w:p>
    <w:p w:rsidR="00B16628" w:rsidRPr="00AD40CF" w:rsidRDefault="00B16628" w:rsidP="00B16628">
      <w:pPr>
        <w:tabs>
          <w:tab w:val="left" w:pos="13485"/>
        </w:tabs>
        <w:rPr>
          <w:rFonts w:eastAsia="Times New Roman"/>
          <w:sz w:val="26"/>
          <w:szCs w:val="26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25"/>
        <w:gridCol w:w="2572"/>
      </w:tblGrid>
      <w:tr w:rsidR="00B16628" w:rsidRPr="00AD40CF" w:rsidTr="00362E51">
        <w:tc>
          <w:tcPr>
            <w:tcW w:w="588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61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Месторасположение нестационарного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Коэффициент месторасположения (К</w:t>
            </w:r>
            <w:r w:rsidRPr="00BC4F69">
              <w:rPr>
                <w:rFonts w:cs="Arial"/>
                <w:b/>
                <w:sz w:val="26"/>
                <w:szCs w:val="26"/>
                <w:lang w:eastAsia="en-US"/>
              </w:rPr>
              <w:t>м</w:t>
            </w:r>
            <w:r w:rsidRPr="00AD40CF">
              <w:rPr>
                <w:rFonts w:cs="Arial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B16628" w:rsidRPr="00AD40CF" w:rsidTr="00362E51">
        <w:tc>
          <w:tcPr>
            <w:tcW w:w="588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г. Руза, </w:t>
            </w:r>
            <w:proofErr w:type="spellStart"/>
            <w:r w:rsidRPr="00BC4F69">
              <w:rPr>
                <w:rFonts w:cs="Arial"/>
                <w:sz w:val="26"/>
                <w:szCs w:val="26"/>
                <w:lang w:eastAsia="en-US"/>
              </w:rPr>
              <w:t>р.п</w:t>
            </w:r>
            <w:proofErr w:type="spellEnd"/>
            <w:r w:rsidRPr="00BC4F69">
              <w:rPr>
                <w:rFonts w:cs="Arial"/>
                <w:sz w:val="26"/>
                <w:szCs w:val="26"/>
                <w:lang w:eastAsia="en-US"/>
              </w:rPr>
              <w:t>. Тучково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2</w:t>
            </w:r>
            <w:r w:rsidRPr="00BC4F69">
              <w:rPr>
                <w:rFonts w:cs="Arial"/>
                <w:sz w:val="26"/>
                <w:szCs w:val="26"/>
                <w:lang w:eastAsia="en-US"/>
              </w:rPr>
              <w:t>,5</w:t>
            </w:r>
          </w:p>
        </w:tc>
      </w:tr>
      <w:tr w:rsidR="00B16628" w:rsidRPr="00AD40CF" w:rsidTr="00362E51">
        <w:tc>
          <w:tcPr>
            <w:tcW w:w="588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AD40CF">
              <w:rPr>
                <w:rFonts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п. Дорохово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1,5</w:t>
            </w:r>
          </w:p>
        </w:tc>
      </w:tr>
      <w:tr w:rsidR="00B16628" w:rsidRPr="00BC4F69" w:rsidTr="00362E51">
        <w:tc>
          <w:tcPr>
            <w:tcW w:w="588" w:type="dxa"/>
            <w:shd w:val="clear" w:color="auto" w:fill="auto"/>
            <w:vAlign w:val="center"/>
          </w:tcPr>
          <w:p w:rsidR="00B16628" w:rsidRPr="00BC4F69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B16628" w:rsidRPr="00BC4F69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На территории парков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628" w:rsidRPr="00BC4F69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1,5</w:t>
            </w:r>
          </w:p>
        </w:tc>
      </w:tr>
      <w:tr w:rsidR="00B16628" w:rsidRPr="00BC4F69" w:rsidTr="00362E51">
        <w:tc>
          <w:tcPr>
            <w:tcW w:w="588" w:type="dxa"/>
            <w:shd w:val="clear" w:color="auto" w:fill="auto"/>
            <w:vAlign w:val="center"/>
          </w:tcPr>
          <w:p w:rsidR="00B16628" w:rsidRPr="00BC4F69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13" w:type="dxa"/>
            <w:shd w:val="clear" w:color="auto" w:fill="auto"/>
          </w:tcPr>
          <w:p w:rsidR="00B16628" w:rsidRPr="00BC4F69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п. Беляная Гора, д. </w:t>
            </w:r>
            <w:proofErr w:type="spellStart"/>
            <w:r w:rsidRPr="00BC4F69">
              <w:rPr>
                <w:rFonts w:cs="Arial"/>
                <w:sz w:val="26"/>
                <w:szCs w:val="26"/>
                <w:lang w:eastAsia="en-US"/>
              </w:rPr>
              <w:t>Нововолково</w:t>
            </w:r>
            <w:proofErr w:type="spellEnd"/>
            <w:r w:rsidRPr="00BC4F69">
              <w:rPr>
                <w:rFonts w:cs="Arial"/>
                <w:sz w:val="26"/>
                <w:szCs w:val="26"/>
                <w:lang w:eastAsia="en-US"/>
              </w:rPr>
              <w:t>, д. Воробьево,</w:t>
            </w:r>
          </w:p>
          <w:p w:rsidR="00B16628" w:rsidRPr="00BC4F69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п. Брикет, д. Старая Руза, д. </w:t>
            </w:r>
            <w:proofErr w:type="gramStart"/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Нестерово,   </w:t>
            </w:r>
            <w:proofErr w:type="gramEnd"/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        </w:t>
            </w:r>
            <w:proofErr w:type="spellStart"/>
            <w:r w:rsidRPr="00BC4F69">
              <w:rPr>
                <w:rFonts w:cs="Arial"/>
                <w:sz w:val="26"/>
                <w:szCs w:val="26"/>
                <w:lang w:eastAsia="en-US"/>
              </w:rPr>
              <w:t>с.Покровское</w:t>
            </w:r>
            <w:proofErr w:type="spellEnd"/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, п. Колюбакино,  д. Лидино                     </w:t>
            </w:r>
          </w:p>
          <w:p w:rsidR="00B16628" w:rsidRPr="00BC4F69" w:rsidRDefault="00B16628" w:rsidP="00362E51">
            <w:pPr>
              <w:tabs>
                <w:tab w:val="left" w:pos="13485"/>
              </w:tabs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 xml:space="preserve"> п. Космодемьянский, д. Сытьково, д. Поречье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628" w:rsidRPr="00BC4F69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1</w:t>
            </w:r>
          </w:p>
        </w:tc>
      </w:tr>
      <w:tr w:rsidR="00B16628" w:rsidRPr="00AD40CF" w:rsidTr="00362E51">
        <w:tc>
          <w:tcPr>
            <w:tcW w:w="588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13" w:type="dxa"/>
            <w:shd w:val="clear" w:color="auto" w:fill="auto"/>
          </w:tcPr>
          <w:p w:rsidR="00B16628" w:rsidRPr="00AD40CF" w:rsidRDefault="00B16628" w:rsidP="00362E51">
            <w:pPr>
              <w:tabs>
                <w:tab w:val="left" w:pos="13485"/>
              </w:tabs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Иные населенные пункты Рузского городского округа, не вошедшие в п. 1, п. 2, п.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628" w:rsidRPr="00AD40CF" w:rsidRDefault="00B16628" w:rsidP="00362E51">
            <w:pPr>
              <w:tabs>
                <w:tab w:val="left" w:pos="13485"/>
              </w:tabs>
              <w:jc w:val="center"/>
              <w:rPr>
                <w:rFonts w:cs="Arial"/>
                <w:sz w:val="26"/>
                <w:szCs w:val="26"/>
                <w:lang w:eastAsia="en-US"/>
              </w:rPr>
            </w:pPr>
            <w:r w:rsidRPr="00BC4F69">
              <w:rPr>
                <w:rFonts w:cs="Arial"/>
                <w:sz w:val="26"/>
                <w:szCs w:val="26"/>
                <w:lang w:eastAsia="en-US"/>
              </w:rPr>
              <w:t>0,5</w:t>
            </w:r>
          </w:p>
        </w:tc>
      </w:tr>
    </w:tbl>
    <w:p w:rsidR="00B16628" w:rsidRPr="00CC4FB3" w:rsidRDefault="00B16628" w:rsidP="00B16628">
      <w:pPr>
        <w:widowControl w:val="0"/>
        <w:autoSpaceDE w:val="0"/>
        <w:autoSpaceDN w:val="0"/>
        <w:outlineLvl w:val="2"/>
        <w:rPr>
          <w:rFonts w:eastAsia="Times New Roman"/>
          <w:sz w:val="26"/>
          <w:szCs w:val="26"/>
        </w:rPr>
      </w:pPr>
    </w:p>
    <w:p w:rsidR="00B16628" w:rsidRDefault="00B16628"/>
    <w:sectPr w:rsidR="00B16628" w:rsidSect="000344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31B"/>
    <w:multiLevelType w:val="hybridMultilevel"/>
    <w:tmpl w:val="034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1"/>
    <w:rsid w:val="0004560A"/>
    <w:rsid w:val="006828F1"/>
    <w:rsid w:val="00B16628"/>
    <w:rsid w:val="00D2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85E9-DFB8-4EBC-8550-A6C8830B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628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628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B1662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1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6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Гусакова</dc:creator>
  <cp:keywords/>
  <dc:description/>
  <cp:lastModifiedBy>Светлана Н. Гусакова</cp:lastModifiedBy>
  <cp:revision>3</cp:revision>
  <dcterms:created xsi:type="dcterms:W3CDTF">2024-04-09T08:37:00Z</dcterms:created>
  <dcterms:modified xsi:type="dcterms:W3CDTF">2024-04-09T13:49:00Z</dcterms:modified>
</cp:coreProperties>
</file>