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2" w:rsidRDefault="00537AD0">
      <w:pPr>
        <w:pStyle w:val="1"/>
        <w:shd w:val="clear" w:color="auto" w:fill="auto"/>
        <w:spacing w:after="1600"/>
        <w:ind w:firstLine="0"/>
        <w:jc w:val="center"/>
      </w:pPr>
      <w:r>
        <w:rPr>
          <w:b/>
          <w:bCs/>
        </w:rPr>
        <w:t>КОНТРОЛЬНО-СЧЕТНАЯ ПАЛАТА</w:t>
      </w:r>
      <w:r>
        <w:rPr>
          <w:b/>
          <w:bCs/>
        </w:rPr>
        <w:br/>
      </w:r>
      <w:r w:rsidR="00B00864">
        <w:rPr>
          <w:b/>
          <w:bCs/>
        </w:rPr>
        <w:t>РУЗСКОГО</w:t>
      </w:r>
      <w:r>
        <w:rPr>
          <w:b/>
          <w:bCs/>
        </w:rPr>
        <w:t xml:space="preserve"> ГОРОДСКОГО ОКРУГА МОСКОВСКОЙ ОБЛАСТИ</w:t>
      </w:r>
    </w:p>
    <w:p w:rsidR="00312562" w:rsidRDefault="00537AD0">
      <w:pPr>
        <w:pStyle w:val="20"/>
        <w:shd w:val="clear" w:color="auto" w:fill="auto"/>
        <w:spacing w:after="860" w:line="240" w:lineRule="auto"/>
      </w:pPr>
      <w:r>
        <w:t>СТАНДАРТ ВНЕШНЕГО МУНИЦИПАЛЬНОГО</w:t>
      </w:r>
      <w:r>
        <w:br/>
        <w:t>ФИНАНСОВОГО КОНТРОЛЯ</w:t>
      </w:r>
    </w:p>
    <w:p w:rsidR="00312562" w:rsidRDefault="00537AD0">
      <w:pPr>
        <w:pStyle w:val="11"/>
        <w:keepNext/>
        <w:keepLines/>
        <w:shd w:val="clear" w:color="auto" w:fill="auto"/>
      </w:pPr>
      <w:bookmarkStart w:id="0" w:name="bookmark0"/>
      <w:r>
        <w:t>СФК КСП-</w:t>
      </w:r>
      <w:r w:rsidR="008053CD">
        <w:t>3</w:t>
      </w:r>
      <w:r>
        <w:t>7</w:t>
      </w:r>
      <w:bookmarkEnd w:id="0"/>
    </w:p>
    <w:p w:rsidR="00312562" w:rsidRDefault="00537AD0" w:rsidP="008053CD">
      <w:pPr>
        <w:pStyle w:val="20"/>
        <w:shd w:val="clear" w:color="auto" w:fill="auto"/>
        <w:spacing w:after="0" w:line="240" w:lineRule="auto"/>
      </w:pPr>
      <w:r>
        <w:t>«Оперативный контроль исполнения бюджета</w:t>
      </w:r>
      <w:r>
        <w:br/>
      </w:r>
      <w:r w:rsidR="00B00864">
        <w:t>Рузского</w:t>
      </w:r>
      <w:r>
        <w:t xml:space="preserve"> городского округа Московской области</w:t>
      </w:r>
      <w:r>
        <w:br/>
        <w:t>на текущий финансовый год и плановый период»</w:t>
      </w:r>
    </w:p>
    <w:p w:rsidR="008053CD" w:rsidRPr="008053CD" w:rsidRDefault="008053CD" w:rsidP="008053CD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053CD">
        <w:rPr>
          <w:sz w:val="24"/>
          <w:szCs w:val="24"/>
        </w:rPr>
        <w:t>Утвержден распоряжением Контрольно-счетной палаты</w:t>
      </w:r>
      <w:r>
        <w:rPr>
          <w:sz w:val="24"/>
          <w:szCs w:val="24"/>
        </w:rPr>
        <w:t xml:space="preserve"> </w:t>
      </w:r>
      <w:r w:rsidRPr="008053CD">
        <w:rPr>
          <w:sz w:val="24"/>
          <w:szCs w:val="24"/>
        </w:rPr>
        <w:t>Рузского городского округа</w:t>
      </w:r>
      <w:r>
        <w:rPr>
          <w:sz w:val="24"/>
          <w:szCs w:val="24"/>
        </w:rPr>
        <w:t xml:space="preserve"> </w:t>
      </w:r>
      <w:r w:rsidRPr="008053CD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8053CD">
        <w:rPr>
          <w:sz w:val="24"/>
          <w:szCs w:val="24"/>
        </w:rPr>
        <w:t xml:space="preserve">от </w:t>
      </w:r>
      <w:r>
        <w:rPr>
          <w:sz w:val="24"/>
          <w:szCs w:val="24"/>
        </w:rPr>
        <w:t>10 янва</w:t>
      </w:r>
      <w:r w:rsidRPr="008053CD">
        <w:rPr>
          <w:sz w:val="24"/>
          <w:szCs w:val="24"/>
        </w:rPr>
        <w:t>ря 20</w:t>
      </w:r>
      <w:r>
        <w:rPr>
          <w:sz w:val="24"/>
          <w:szCs w:val="24"/>
        </w:rPr>
        <w:t>20</w:t>
      </w:r>
      <w:r w:rsidRPr="008053CD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)</w:t>
      </w:r>
    </w:p>
    <w:p w:rsidR="008053CD" w:rsidRPr="008053CD" w:rsidRDefault="008053CD" w:rsidP="008053CD">
      <w:pPr>
        <w:pStyle w:val="20"/>
        <w:shd w:val="clear" w:color="auto" w:fill="auto"/>
        <w:tabs>
          <w:tab w:val="left" w:pos="3585"/>
          <w:tab w:val="center" w:pos="4973"/>
        </w:tabs>
        <w:spacing w:after="440"/>
        <w:jc w:val="left"/>
        <w:rPr>
          <w:sz w:val="24"/>
          <w:szCs w:val="24"/>
        </w:rPr>
      </w:pPr>
    </w:p>
    <w:p w:rsidR="008053CD" w:rsidRDefault="008053CD">
      <w:pPr>
        <w:pStyle w:val="20"/>
        <w:shd w:val="clear" w:color="auto" w:fill="auto"/>
        <w:spacing w:after="440"/>
      </w:pPr>
    </w:p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Pr="0094681C" w:rsidRDefault="0094681C" w:rsidP="0094681C"/>
    <w:p w:rsidR="0094681C" w:rsidRDefault="0094681C" w:rsidP="0094681C"/>
    <w:p w:rsidR="00685A6C" w:rsidRDefault="00685A6C" w:rsidP="0094681C"/>
    <w:p w:rsidR="00685A6C" w:rsidRPr="0094681C" w:rsidRDefault="00685A6C" w:rsidP="0094681C"/>
    <w:p w:rsidR="0094681C" w:rsidRPr="0094681C" w:rsidRDefault="0094681C" w:rsidP="0094681C"/>
    <w:p w:rsidR="0094681C" w:rsidRPr="0094681C" w:rsidRDefault="0094681C" w:rsidP="0094681C">
      <w:pPr>
        <w:rPr>
          <w:rFonts w:ascii="Times New Roman" w:hAnsi="Times New Roman" w:cs="Times New Roman"/>
        </w:rPr>
      </w:pPr>
    </w:p>
    <w:p w:rsidR="0094681C" w:rsidRPr="0094681C" w:rsidRDefault="0094681C" w:rsidP="0094681C">
      <w:pPr>
        <w:tabs>
          <w:tab w:val="left" w:pos="5387"/>
          <w:tab w:val="left" w:pos="5529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81C">
        <w:rPr>
          <w:rFonts w:ascii="Times New Roman" w:hAnsi="Times New Roman" w:cs="Times New Roman"/>
          <w:sz w:val="28"/>
          <w:szCs w:val="28"/>
        </w:rPr>
        <w:t xml:space="preserve">Московская область </w:t>
      </w:r>
    </w:p>
    <w:p w:rsidR="0094681C" w:rsidRPr="0094681C" w:rsidRDefault="0094681C" w:rsidP="0094681C">
      <w:pPr>
        <w:tabs>
          <w:tab w:val="left" w:pos="5387"/>
          <w:tab w:val="left" w:pos="5529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81C">
        <w:rPr>
          <w:rFonts w:ascii="Times New Roman" w:hAnsi="Times New Roman" w:cs="Times New Roman"/>
          <w:sz w:val="28"/>
          <w:szCs w:val="28"/>
        </w:rPr>
        <w:t xml:space="preserve">Рузский городской округ </w:t>
      </w:r>
    </w:p>
    <w:p w:rsidR="0094681C" w:rsidRPr="0094681C" w:rsidRDefault="0094681C" w:rsidP="0094681C">
      <w:pPr>
        <w:tabs>
          <w:tab w:val="left" w:pos="5387"/>
          <w:tab w:val="left" w:pos="5529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81C">
        <w:rPr>
          <w:rFonts w:ascii="Times New Roman" w:hAnsi="Times New Roman" w:cs="Times New Roman"/>
          <w:sz w:val="28"/>
          <w:szCs w:val="28"/>
        </w:rPr>
        <w:t>2020 год</w:t>
      </w:r>
    </w:p>
    <w:p w:rsidR="0094681C" w:rsidRPr="0094681C" w:rsidRDefault="0094681C" w:rsidP="0094681C">
      <w:pPr>
        <w:tabs>
          <w:tab w:val="left" w:pos="4260"/>
        </w:tabs>
        <w:sectPr w:rsidR="0094681C" w:rsidRPr="0094681C">
          <w:pgSz w:w="11900" w:h="16840"/>
          <w:pgMar w:top="1393" w:right="699" w:bottom="1393" w:left="1255" w:header="965" w:footer="965" w:gutter="0"/>
          <w:cols w:space="720"/>
          <w:noEndnote/>
          <w:docGrid w:linePitch="360"/>
        </w:sectPr>
      </w:pPr>
      <w:bookmarkStart w:id="1" w:name="_GoBack"/>
      <w:bookmarkEnd w:id="1"/>
    </w:p>
    <w:p w:rsidR="00312562" w:rsidRDefault="00537AD0">
      <w:pPr>
        <w:pStyle w:val="22"/>
        <w:keepNext/>
        <w:keepLines/>
        <w:shd w:val="clear" w:color="auto" w:fill="auto"/>
        <w:spacing w:after="160"/>
        <w:ind w:left="0"/>
        <w:jc w:val="center"/>
      </w:pPr>
      <w:bookmarkStart w:id="2" w:name="bookmark1"/>
      <w:r>
        <w:lastRenderedPageBreak/>
        <w:t>Содержание</w:t>
      </w:r>
      <w:bookmarkEnd w:id="2"/>
    </w:p>
    <w:p w:rsidR="00312562" w:rsidRDefault="00203696" w:rsidP="008053CD">
      <w:pPr>
        <w:pStyle w:val="a5"/>
        <w:numPr>
          <w:ilvl w:val="0"/>
          <w:numId w:val="2"/>
        </w:numPr>
        <w:shd w:val="clear" w:color="auto" w:fill="auto"/>
        <w:tabs>
          <w:tab w:val="left" w:pos="349"/>
          <w:tab w:val="right" w:leader="dot" w:pos="9923"/>
        </w:tabs>
      </w:pPr>
      <w:r>
        <w:fldChar w:fldCharType="begin"/>
      </w:r>
      <w:r w:rsidR="00537AD0">
        <w:instrText xml:space="preserve"> TOC \o "1-5" \h \z </w:instrText>
      </w:r>
      <w:r>
        <w:fldChar w:fldCharType="separate"/>
      </w:r>
      <w:hyperlink w:anchor="bookmark2" w:tooltip="Current Document">
        <w:r w:rsidR="00537AD0">
          <w:t>Общие положения</w:t>
        </w:r>
        <w:r w:rsidR="008053CD">
          <w:t>…………………………………………………………………...</w:t>
        </w:r>
        <w:r w:rsidR="00537AD0">
          <w:t>3</w:t>
        </w:r>
      </w:hyperlink>
    </w:p>
    <w:p w:rsidR="00312562" w:rsidRDefault="00203696" w:rsidP="008053CD">
      <w:pPr>
        <w:pStyle w:val="a5"/>
        <w:numPr>
          <w:ilvl w:val="0"/>
          <w:numId w:val="2"/>
        </w:numPr>
        <w:shd w:val="clear" w:color="auto" w:fill="auto"/>
        <w:tabs>
          <w:tab w:val="left" w:pos="382"/>
          <w:tab w:val="right" w:leader="dot" w:pos="9888"/>
        </w:tabs>
      </w:pPr>
      <w:hyperlink w:anchor="bookmark3" w:tooltip="Current Document">
        <w:r w:rsidR="00537AD0">
          <w:t>Содержание оперативного контроля</w:t>
        </w:r>
        <w:r w:rsidR="00537AD0">
          <w:tab/>
        </w:r>
      </w:hyperlink>
      <w:r w:rsidR="00EE4BED">
        <w:t>3</w:t>
      </w:r>
    </w:p>
    <w:p w:rsidR="00312562" w:rsidRDefault="00203696">
      <w:pPr>
        <w:pStyle w:val="a5"/>
        <w:numPr>
          <w:ilvl w:val="0"/>
          <w:numId w:val="2"/>
        </w:numPr>
        <w:shd w:val="clear" w:color="auto" w:fill="auto"/>
        <w:tabs>
          <w:tab w:val="left" w:pos="382"/>
          <w:tab w:val="left" w:leader="dot" w:pos="9686"/>
        </w:tabs>
      </w:pPr>
      <w:hyperlink w:anchor="bookmark4" w:tooltip="Current Document">
        <w:r w:rsidR="00537AD0">
          <w:t>Нормативная правовая и информационная основы оперативного контроля</w:t>
        </w:r>
        <w:r w:rsidR="00537AD0">
          <w:tab/>
        </w:r>
        <w:r w:rsidR="008053CD">
          <w:t>.</w:t>
        </w:r>
        <w:r w:rsidR="00537AD0">
          <w:t>5</w:t>
        </w:r>
      </w:hyperlink>
    </w:p>
    <w:p w:rsidR="00312562" w:rsidRDefault="00203696">
      <w:pPr>
        <w:pStyle w:val="a5"/>
        <w:numPr>
          <w:ilvl w:val="0"/>
          <w:numId w:val="2"/>
        </w:numPr>
        <w:shd w:val="clear" w:color="auto" w:fill="auto"/>
        <w:tabs>
          <w:tab w:val="left" w:pos="382"/>
          <w:tab w:val="right" w:leader="dot" w:pos="9888"/>
        </w:tabs>
      </w:pPr>
      <w:hyperlink w:anchor="bookmark5" w:tooltip="Current Document">
        <w:r w:rsidR="00537AD0">
          <w:t>Основные этапы оперативного контроля</w:t>
        </w:r>
        <w:r w:rsidR="00537AD0">
          <w:tab/>
          <w:t>6</w:t>
        </w:r>
      </w:hyperlink>
    </w:p>
    <w:p w:rsidR="00312562" w:rsidRDefault="00203696">
      <w:pPr>
        <w:pStyle w:val="a5"/>
        <w:numPr>
          <w:ilvl w:val="0"/>
          <w:numId w:val="2"/>
        </w:numPr>
        <w:shd w:val="clear" w:color="auto" w:fill="auto"/>
        <w:tabs>
          <w:tab w:val="left" w:pos="382"/>
          <w:tab w:val="right" w:leader="dot" w:pos="9888"/>
        </w:tabs>
      </w:pPr>
      <w:hyperlink w:anchor="bookmark6" w:tooltip="Current Document">
        <w:r w:rsidR="00537AD0">
          <w:t>Подготовка к проведению оперативного контроля</w:t>
        </w:r>
        <w:r w:rsidR="00537AD0">
          <w:tab/>
          <w:t>6</w:t>
        </w:r>
      </w:hyperlink>
    </w:p>
    <w:p w:rsidR="00312562" w:rsidRDefault="00203696">
      <w:pPr>
        <w:pStyle w:val="a5"/>
        <w:numPr>
          <w:ilvl w:val="0"/>
          <w:numId w:val="2"/>
        </w:numPr>
        <w:shd w:val="clear" w:color="auto" w:fill="auto"/>
        <w:tabs>
          <w:tab w:val="left" w:pos="382"/>
          <w:tab w:val="right" w:leader="dot" w:pos="9888"/>
        </w:tabs>
      </w:pPr>
      <w:hyperlink w:anchor="bookmark7" w:tooltip="Current Document">
        <w:r w:rsidR="00537AD0">
          <w:t>Непосредственное проведение оперативного контроля</w:t>
        </w:r>
        <w:r w:rsidR="00537AD0">
          <w:tab/>
        </w:r>
      </w:hyperlink>
      <w:r w:rsidR="00EE4BED">
        <w:t>6</w:t>
      </w:r>
    </w:p>
    <w:p w:rsidR="00312562" w:rsidRDefault="00203696">
      <w:pPr>
        <w:pStyle w:val="a5"/>
        <w:numPr>
          <w:ilvl w:val="0"/>
          <w:numId w:val="2"/>
        </w:numPr>
        <w:shd w:val="clear" w:color="auto" w:fill="auto"/>
        <w:tabs>
          <w:tab w:val="left" w:pos="387"/>
          <w:tab w:val="right" w:leader="dot" w:pos="9888"/>
        </w:tabs>
        <w:sectPr w:rsidR="00312562">
          <w:headerReference w:type="default" r:id="rId8"/>
          <w:pgSz w:w="11900" w:h="16840"/>
          <w:pgMar w:top="1815" w:right="690" w:bottom="1815" w:left="1255" w:header="0" w:footer="1387" w:gutter="0"/>
          <w:pgNumType w:start="2"/>
          <w:cols w:space="720"/>
          <w:noEndnote/>
          <w:docGrid w:linePitch="360"/>
        </w:sectPr>
      </w:pPr>
      <w:hyperlink w:anchor="bookmark8" w:tooltip="Current Document">
        <w:r w:rsidR="00537AD0">
          <w:t>Подготовка и оформление результатов оперативного контроля</w:t>
        </w:r>
        <w:r w:rsidR="00537AD0">
          <w:tab/>
        </w:r>
        <w:r w:rsidR="00EE4BED">
          <w:t>6</w:t>
        </w:r>
      </w:hyperlink>
      <w:r>
        <w:fldChar w:fldCharType="end"/>
      </w:r>
    </w:p>
    <w:p w:rsidR="00312562" w:rsidRDefault="00537AD0" w:rsidP="00B00864">
      <w:pPr>
        <w:pStyle w:val="22"/>
        <w:keepNext/>
        <w:keepLines/>
        <w:shd w:val="clear" w:color="auto" w:fill="auto"/>
        <w:spacing w:after="0"/>
        <w:ind w:left="0"/>
        <w:jc w:val="center"/>
      </w:pPr>
      <w:bookmarkStart w:id="3" w:name="bookmark2"/>
      <w:r>
        <w:lastRenderedPageBreak/>
        <w:t>1. Общие положения</w:t>
      </w:r>
      <w:bookmarkEnd w:id="3"/>
    </w:p>
    <w:p w:rsidR="00312562" w:rsidRPr="00B00864" w:rsidRDefault="00537AD0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ind w:firstLine="900"/>
        <w:rPr>
          <w:sz w:val="26"/>
          <w:szCs w:val="26"/>
        </w:rPr>
      </w:pPr>
      <w:r w:rsidRPr="00B00864">
        <w:rPr>
          <w:sz w:val="26"/>
          <w:szCs w:val="26"/>
        </w:rPr>
        <w:t>Стандарт внешнего муниципального финансового контроля СФК КСП-</w:t>
      </w:r>
      <w:r w:rsidR="008053CD">
        <w:rPr>
          <w:sz w:val="26"/>
          <w:szCs w:val="26"/>
        </w:rPr>
        <w:t>3</w:t>
      </w:r>
      <w:r w:rsidRPr="00B00864">
        <w:rPr>
          <w:sz w:val="26"/>
          <w:szCs w:val="26"/>
        </w:rPr>
        <w:t xml:space="preserve">7 «Оперативный контроль исполнения бюджета </w:t>
      </w:r>
      <w:r w:rsidR="00B00864" w:rsidRPr="00B00864">
        <w:rPr>
          <w:sz w:val="26"/>
          <w:szCs w:val="26"/>
        </w:rPr>
        <w:t>Рузского</w:t>
      </w:r>
      <w:r w:rsidRPr="00B00864">
        <w:rPr>
          <w:sz w:val="26"/>
          <w:szCs w:val="26"/>
        </w:rPr>
        <w:t xml:space="preserve"> городского округа Московской области на текущий финансовый год и плановый период» (далее - Стандарт) предназначен для регламентации деятельности Контрольно</w:t>
      </w:r>
      <w:r w:rsidR="00C05B1D">
        <w:rPr>
          <w:sz w:val="26"/>
          <w:szCs w:val="26"/>
        </w:rPr>
        <w:t>-</w:t>
      </w:r>
      <w:r w:rsidRPr="00B00864">
        <w:rPr>
          <w:sz w:val="26"/>
          <w:szCs w:val="26"/>
        </w:rPr>
        <w:softHyphen/>
        <w:t xml:space="preserve">счетной палаты </w:t>
      </w:r>
      <w:r w:rsidR="00B00864" w:rsidRPr="00B00864">
        <w:rPr>
          <w:sz w:val="26"/>
          <w:szCs w:val="26"/>
        </w:rPr>
        <w:t>Рузского</w:t>
      </w:r>
      <w:r w:rsidRPr="00B00864">
        <w:rPr>
          <w:sz w:val="26"/>
          <w:szCs w:val="26"/>
        </w:rPr>
        <w:t xml:space="preserve"> городского округа Московской области (далее - Контрольно-счетная палата) по осуществлению мониторинга исполнения бюджета </w:t>
      </w:r>
      <w:r w:rsidR="00B00864" w:rsidRPr="00B00864">
        <w:rPr>
          <w:sz w:val="26"/>
          <w:szCs w:val="26"/>
        </w:rPr>
        <w:t>Рузского</w:t>
      </w:r>
      <w:r w:rsidRPr="00B00864">
        <w:rPr>
          <w:sz w:val="26"/>
          <w:szCs w:val="26"/>
        </w:rPr>
        <w:t xml:space="preserve"> городского округа Московской области в целях оперативного (текущего) контроля за исполнением решения о бюджете на текущий финансовый год и на плановый период (далее - оперативный контроль) в соответствии с Бюджетным кодексом Российской Федерации, Положением о Контрольно-счетной палате, Регламентом Контрольно-счетной палаты.</w:t>
      </w:r>
    </w:p>
    <w:p w:rsidR="00312562" w:rsidRPr="00B00864" w:rsidRDefault="00537AD0">
      <w:pPr>
        <w:pStyle w:val="1"/>
        <w:numPr>
          <w:ilvl w:val="0"/>
          <w:numId w:val="3"/>
        </w:numPr>
        <w:shd w:val="clear" w:color="auto" w:fill="auto"/>
        <w:tabs>
          <w:tab w:val="left" w:pos="1385"/>
        </w:tabs>
        <w:ind w:firstLine="900"/>
        <w:rPr>
          <w:sz w:val="26"/>
          <w:szCs w:val="26"/>
        </w:rPr>
      </w:pPr>
      <w:r w:rsidRPr="00B00864">
        <w:rPr>
          <w:sz w:val="26"/>
          <w:szCs w:val="26"/>
        </w:rPr>
        <w:t>Стандарт разработан в соответствии со Стандартом государственного аудита СГА 202 «Оперативный анализ исполнения и контроль за организацией исполнения федерального бюджета», утвержденного Коллегией Счетной Палаты Российской Федерации, протокол от 25.12.2013 № 55К (946) с изменениями, утвержденными решением Коллегии Счетной Палаты Российской Федерации от 07.02.2014, протокол № 7К (953), в новой редакции, утв. Коллегией Счетной палаты Российской Федерации, протокол от 19.02.2016 г. № 6К (1081).</w:t>
      </w:r>
    </w:p>
    <w:p w:rsidR="00312562" w:rsidRPr="00B00864" w:rsidRDefault="00537AD0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ind w:firstLine="900"/>
        <w:rPr>
          <w:sz w:val="26"/>
          <w:szCs w:val="26"/>
        </w:rPr>
      </w:pPr>
      <w:r w:rsidRPr="00B00864">
        <w:rPr>
          <w:sz w:val="26"/>
          <w:szCs w:val="26"/>
        </w:rPr>
        <w:t>Целью Стандарта является установление единых принципов, правил и процедур организации оперативного контроля, осуществляемого Контрольно</w:t>
      </w:r>
      <w:r w:rsidR="00C05B1D">
        <w:rPr>
          <w:sz w:val="26"/>
          <w:szCs w:val="26"/>
        </w:rPr>
        <w:t>-</w:t>
      </w:r>
      <w:r w:rsidRPr="00B00864">
        <w:rPr>
          <w:sz w:val="26"/>
          <w:szCs w:val="26"/>
        </w:rPr>
        <w:softHyphen/>
        <w:t>счетной палатой.</w:t>
      </w:r>
    </w:p>
    <w:p w:rsidR="00312562" w:rsidRPr="00B00864" w:rsidRDefault="00537AD0">
      <w:pPr>
        <w:pStyle w:val="1"/>
        <w:numPr>
          <w:ilvl w:val="0"/>
          <w:numId w:val="3"/>
        </w:numPr>
        <w:shd w:val="clear" w:color="auto" w:fill="auto"/>
        <w:tabs>
          <w:tab w:val="left" w:pos="1395"/>
        </w:tabs>
        <w:ind w:firstLine="900"/>
        <w:rPr>
          <w:sz w:val="26"/>
          <w:szCs w:val="26"/>
        </w:rPr>
      </w:pPr>
      <w:r w:rsidRPr="00B00864">
        <w:rPr>
          <w:sz w:val="26"/>
          <w:szCs w:val="26"/>
        </w:rPr>
        <w:t>Задачами Стандарта являются:</w:t>
      </w:r>
    </w:p>
    <w:p w:rsidR="00312562" w:rsidRPr="00B00864" w:rsidRDefault="00537AD0" w:rsidP="00C05B1D">
      <w:pPr>
        <w:pStyle w:val="1"/>
        <w:shd w:val="clear" w:color="auto" w:fill="auto"/>
        <w:ind w:left="860" w:firstLine="40"/>
        <w:jc w:val="left"/>
        <w:rPr>
          <w:sz w:val="26"/>
          <w:szCs w:val="26"/>
        </w:rPr>
      </w:pPr>
      <w:r w:rsidRPr="00B00864">
        <w:rPr>
          <w:sz w:val="26"/>
          <w:szCs w:val="26"/>
        </w:rPr>
        <w:t>определение основных этапов проведения оперативного контроля; установление требований к содержанию комплекса экспертно</w:t>
      </w:r>
      <w:r w:rsidRPr="00B00864">
        <w:rPr>
          <w:sz w:val="26"/>
          <w:szCs w:val="26"/>
        </w:rPr>
        <w:softHyphen/>
      </w:r>
      <w:r w:rsidR="00C05B1D">
        <w:rPr>
          <w:sz w:val="26"/>
          <w:szCs w:val="26"/>
        </w:rPr>
        <w:t>-</w:t>
      </w:r>
      <w:r w:rsidRPr="00B00864">
        <w:rPr>
          <w:sz w:val="26"/>
          <w:szCs w:val="26"/>
        </w:rPr>
        <w:t>аналитических и контрольных мероприятий, осуществляемых в рамках оперативного контроля;</w:t>
      </w:r>
    </w:p>
    <w:p w:rsidR="00312562" w:rsidRPr="00B00864" w:rsidRDefault="00537AD0">
      <w:pPr>
        <w:pStyle w:val="1"/>
        <w:shd w:val="clear" w:color="auto" w:fill="auto"/>
        <w:ind w:firstLine="900"/>
        <w:rPr>
          <w:sz w:val="26"/>
          <w:szCs w:val="26"/>
        </w:rPr>
      </w:pPr>
      <w:r w:rsidRPr="00B00864">
        <w:rPr>
          <w:sz w:val="26"/>
          <w:szCs w:val="26"/>
        </w:rPr>
        <w:t>определение структуры, содержания и основных требований при подготовке и оформлении результатов оперативного контроля.</w:t>
      </w:r>
    </w:p>
    <w:p w:rsidR="00312562" w:rsidRPr="00B00864" w:rsidRDefault="00537AD0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ind w:firstLine="900"/>
        <w:rPr>
          <w:sz w:val="26"/>
          <w:szCs w:val="26"/>
        </w:rPr>
      </w:pPr>
      <w:r w:rsidRPr="00B00864">
        <w:rPr>
          <w:sz w:val="26"/>
          <w:szCs w:val="26"/>
        </w:rPr>
        <w:t xml:space="preserve">При организации и проведении оперативного контроля должностные лица Контрольно-счетной палаты руководствуются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палате, бюджетным законодательством, другими законодательными и нормативными правовыми актами Российской Федерации, нормативными правовыми актами субъекта Российской Федерации, нормативными правовыми актами </w:t>
      </w:r>
      <w:r w:rsidR="00B00864" w:rsidRPr="00B00864">
        <w:rPr>
          <w:sz w:val="26"/>
          <w:szCs w:val="26"/>
        </w:rPr>
        <w:t>Рузского</w:t>
      </w:r>
      <w:r w:rsidRPr="00B00864">
        <w:rPr>
          <w:sz w:val="26"/>
          <w:szCs w:val="26"/>
        </w:rPr>
        <w:t xml:space="preserve"> городского округа, иными нормативными документами, настоящим Стандартом.</w:t>
      </w:r>
    </w:p>
    <w:p w:rsidR="00312562" w:rsidRPr="00B00864" w:rsidRDefault="00537AD0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ind w:firstLine="900"/>
        <w:rPr>
          <w:sz w:val="26"/>
          <w:szCs w:val="26"/>
        </w:rPr>
      </w:pPr>
      <w:r w:rsidRPr="00B00864">
        <w:rPr>
          <w:sz w:val="26"/>
          <w:szCs w:val="26"/>
        </w:rPr>
        <w:t>По вопросам, порядок решения которых не урегулирован Стандартом, решение принимается Председателем Контрольно-счетной палаты и оформляется распоряжением Контрольно-счетной палаты.</w:t>
      </w:r>
    </w:p>
    <w:p w:rsidR="00B00864" w:rsidRDefault="00B00864" w:rsidP="00B00864">
      <w:pPr>
        <w:pStyle w:val="22"/>
        <w:keepNext/>
        <w:keepLines/>
        <w:shd w:val="clear" w:color="auto" w:fill="auto"/>
        <w:tabs>
          <w:tab w:val="left" w:pos="2878"/>
        </w:tabs>
        <w:spacing w:after="0"/>
        <w:ind w:left="2520"/>
        <w:jc w:val="center"/>
        <w:rPr>
          <w:sz w:val="26"/>
          <w:szCs w:val="26"/>
        </w:rPr>
      </w:pPr>
      <w:bookmarkStart w:id="4" w:name="bookmark3"/>
    </w:p>
    <w:p w:rsidR="00312562" w:rsidRPr="00B00864" w:rsidRDefault="00537AD0" w:rsidP="00B00864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878"/>
        </w:tabs>
        <w:spacing w:after="0"/>
        <w:jc w:val="center"/>
        <w:rPr>
          <w:sz w:val="26"/>
          <w:szCs w:val="26"/>
        </w:rPr>
      </w:pPr>
      <w:r w:rsidRPr="00B00864">
        <w:rPr>
          <w:sz w:val="26"/>
          <w:szCs w:val="26"/>
        </w:rPr>
        <w:t>Содержание оперативного контроля</w:t>
      </w:r>
      <w:bookmarkEnd w:id="4"/>
    </w:p>
    <w:p w:rsidR="00312562" w:rsidRPr="00C05B1D" w:rsidRDefault="00C05B1D" w:rsidP="00C05B1D">
      <w:pPr>
        <w:pStyle w:val="1"/>
        <w:shd w:val="clear" w:color="auto" w:fill="auto"/>
        <w:tabs>
          <w:tab w:val="left" w:pos="1407"/>
        </w:tabs>
        <w:ind w:firstLine="0"/>
        <w:rPr>
          <w:sz w:val="26"/>
          <w:szCs w:val="26"/>
        </w:rPr>
      </w:pPr>
      <w:r w:rsidRPr="00C05B1D">
        <w:rPr>
          <w:sz w:val="26"/>
          <w:szCs w:val="26"/>
        </w:rPr>
        <w:t>2.1.</w:t>
      </w:r>
      <w:r w:rsidR="00C657D7">
        <w:rPr>
          <w:sz w:val="26"/>
          <w:szCs w:val="26"/>
        </w:rPr>
        <w:t xml:space="preserve"> </w:t>
      </w:r>
      <w:r w:rsidR="00537AD0" w:rsidRPr="00C05B1D">
        <w:rPr>
          <w:sz w:val="26"/>
          <w:szCs w:val="26"/>
        </w:rPr>
        <w:t>Оперативный контроль - это система мероприятий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312562" w:rsidRPr="00C05B1D" w:rsidRDefault="00C05B1D" w:rsidP="00C05B1D">
      <w:pPr>
        <w:pStyle w:val="1"/>
        <w:shd w:val="clear" w:color="auto" w:fill="auto"/>
        <w:tabs>
          <w:tab w:val="left" w:pos="1430"/>
        </w:tabs>
        <w:ind w:firstLine="0"/>
        <w:rPr>
          <w:sz w:val="26"/>
          <w:szCs w:val="26"/>
        </w:rPr>
      </w:pPr>
      <w:r w:rsidRPr="00C05B1D">
        <w:rPr>
          <w:sz w:val="26"/>
          <w:szCs w:val="26"/>
        </w:rPr>
        <w:t>2.2.</w:t>
      </w:r>
      <w:r w:rsidR="00C657D7">
        <w:rPr>
          <w:sz w:val="26"/>
          <w:szCs w:val="26"/>
        </w:rPr>
        <w:t xml:space="preserve"> </w:t>
      </w:r>
      <w:r w:rsidR="00537AD0" w:rsidRPr="00C05B1D">
        <w:rPr>
          <w:sz w:val="26"/>
          <w:szCs w:val="26"/>
        </w:rPr>
        <w:t>Задачами оперативного контроля являются:</w:t>
      </w:r>
    </w:p>
    <w:p w:rsidR="00312562" w:rsidRPr="00B00864" w:rsidRDefault="00537AD0" w:rsidP="00C05B1D">
      <w:pPr>
        <w:pStyle w:val="1"/>
        <w:shd w:val="clear" w:color="auto" w:fill="auto"/>
        <w:tabs>
          <w:tab w:val="left" w:pos="0"/>
          <w:tab w:val="left" w:pos="993"/>
        </w:tabs>
        <w:ind w:firstLine="0"/>
        <w:rPr>
          <w:sz w:val="26"/>
          <w:szCs w:val="26"/>
        </w:rPr>
      </w:pPr>
      <w:r w:rsidRPr="00C05B1D">
        <w:rPr>
          <w:sz w:val="26"/>
          <w:szCs w:val="26"/>
        </w:rPr>
        <w:t>проведение мониторинга фактических доходов и расходов в сравнении с показателями, утвержденными решением о бюджете на очередной финансовый год и на</w:t>
      </w:r>
      <w:r w:rsidRPr="00B00864">
        <w:rPr>
          <w:sz w:val="26"/>
          <w:szCs w:val="26"/>
        </w:rPr>
        <w:t xml:space="preserve"> плановый </w:t>
      </w:r>
      <w:r w:rsidRPr="00B00864">
        <w:rPr>
          <w:sz w:val="26"/>
          <w:szCs w:val="26"/>
        </w:rPr>
        <w:lastRenderedPageBreak/>
        <w:t>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312562" w:rsidRPr="00B00864" w:rsidRDefault="00537AD0" w:rsidP="00C05B1D">
      <w:pPr>
        <w:pStyle w:val="1"/>
        <w:shd w:val="clear" w:color="auto" w:fill="auto"/>
        <w:tabs>
          <w:tab w:val="left" w:pos="0"/>
          <w:tab w:val="left" w:pos="993"/>
        </w:tabs>
        <w:ind w:firstLine="0"/>
        <w:rPr>
          <w:sz w:val="26"/>
          <w:szCs w:val="26"/>
        </w:rPr>
      </w:pPr>
      <w:r w:rsidRPr="00B00864">
        <w:rPr>
          <w:sz w:val="26"/>
          <w:szCs w:val="26"/>
        </w:rPr>
        <w:t>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312562" w:rsidRPr="00B00864" w:rsidRDefault="00537AD0" w:rsidP="00C05B1D">
      <w:pPr>
        <w:pStyle w:val="1"/>
        <w:shd w:val="clear" w:color="auto" w:fill="auto"/>
        <w:tabs>
          <w:tab w:val="left" w:pos="0"/>
          <w:tab w:val="left" w:pos="851"/>
        </w:tabs>
        <w:ind w:firstLine="0"/>
        <w:rPr>
          <w:sz w:val="26"/>
          <w:szCs w:val="26"/>
        </w:rPr>
      </w:pPr>
      <w:r w:rsidRPr="00B00864">
        <w:rPr>
          <w:sz w:val="26"/>
          <w:szCs w:val="26"/>
        </w:rPr>
        <w:t>камеральная проверка достоверности, полноты и соответствия нормативным требованиям составления и представления отчета об исполнении бюджета;</w:t>
      </w:r>
    </w:p>
    <w:p w:rsidR="00312562" w:rsidRPr="00B00864" w:rsidRDefault="00537AD0" w:rsidP="00C05B1D">
      <w:pPr>
        <w:pStyle w:val="1"/>
        <w:shd w:val="clear" w:color="auto" w:fill="auto"/>
        <w:tabs>
          <w:tab w:val="left" w:pos="0"/>
        </w:tabs>
        <w:ind w:firstLine="0"/>
        <w:rPr>
          <w:sz w:val="26"/>
          <w:szCs w:val="26"/>
        </w:rPr>
      </w:pPr>
      <w:r w:rsidRPr="00B00864">
        <w:rPr>
          <w:sz w:val="26"/>
          <w:szCs w:val="26"/>
        </w:rPr>
        <w:t>выявление нарушений в ходе исполнения бюджета, внесение предложений по их устранению.</w:t>
      </w:r>
    </w:p>
    <w:p w:rsidR="00312562" w:rsidRPr="00B00864" w:rsidRDefault="00C05B1D" w:rsidP="00C05B1D">
      <w:pPr>
        <w:pStyle w:val="1"/>
        <w:shd w:val="clear" w:color="auto" w:fill="auto"/>
        <w:tabs>
          <w:tab w:val="left" w:pos="0"/>
          <w:tab w:val="left" w:pos="993"/>
          <w:tab w:val="left" w:pos="140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2.3.</w:t>
      </w:r>
      <w:r w:rsidR="00C657D7">
        <w:rPr>
          <w:sz w:val="26"/>
          <w:szCs w:val="26"/>
        </w:rPr>
        <w:t xml:space="preserve"> </w:t>
      </w:r>
      <w:r w:rsidR="00537AD0" w:rsidRPr="00B00864">
        <w:rPr>
          <w:sz w:val="26"/>
          <w:szCs w:val="26"/>
        </w:rPr>
        <w:t>Предметом оперативного контроля является процесс формирования и использования средств бюджета, а также деятельность объектов контроля по:</w:t>
      </w:r>
    </w:p>
    <w:p w:rsidR="00312562" w:rsidRPr="00B00864" w:rsidRDefault="00537AD0" w:rsidP="00C05B1D">
      <w:pPr>
        <w:pStyle w:val="1"/>
        <w:shd w:val="clear" w:color="auto" w:fill="auto"/>
        <w:tabs>
          <w:tab w:val="left" w:pos="0"/>
        </w:tabs>
        <w:ind w:right="1380" w:firstLine="0"/>
        <w:rPr>
          <w:sz w:val="26"/>
          <w:szCs w:val="26"/>
        </w:rPr>
      </w:pPr>
      <w:r w:rsidRPr="00B00864">
        <w:rPr>
          <w:sz w:val="26"/>
          <w:szCs w:val="26"/>
        </w:rPr>
        <w:t>использованию бюджетных средств; реализации текстовых статей решения о бюджете; исполнению доходных и расходных статей решения о бюджете; финансированию дефицита бюджета;</w:t>
      </w:r>
    </w:p>
    <w:p w:rsidR="00C657D7" w:rsidRDefault="00537AD0" w:rsidP="00C05B1D">
      <w:pPr>
        <w:pStyle w:val="1"/>
        <w:shd w:val="clear" w:color="auto" w:fill="auto"/>
        <w:tabs>
          <w:tab w:val="left" w:pos="0"/>
          <w:tab w:val="left" w:pos="993"/>
        </w:tabs>
        <w:ind w:left="880" w:firstLine="0"/>
        <w:rPr>
          <w:sz w:val="26"/>
          <w:szCs w:val="26"/>
        </w:rPr>
      </w:pPr>
      <w:r w:rsidRPr="00B00864">
        <w:rPr>
          <w:sz w:val="26"/>
          <w:szCs w:val="26"/>
        </w:rPr>
        <w:t xml:space="preserve">исполнению показателей прогноза поступлений доходов бюджета; </w:t>
      </w:r>
    </w:p>
    <w:p w:rsidR="00312562" w:rsidRPr="00B00864" w:rsidRDefault="00537AD0" w:rsidP="00C657D7">
      <w:pPr>
        <w:pStyle w:val="1"/>
        <w:shd w:val="clear" w:color="auto" w:fill="auto"/>
        <w:tabs>
          <w:tab w:val="left" w:pos="0"/>
          <w:tab w:val="left" w:pos="993"/>
        </w:tabs>
        <w:ind w:left="880" w:firstLine="0"/>
        <w:rPr>
          <w:sz w:val="26"/>
          <w:szCs w:val="26"/>
        </w:rPr>
      </w:pPr>
      <w:r w:rsidRPr="00B00864">
        <w:rPr>
          <w:sz w:val="26"/>
          <w:szCs w:val="26"/>
        </w:rPr>
        <w:t>исполнению сводной бюджетной росписи и лимитов бюджетных</w:t>
      </w:r>
      <w:r w:rsidR="00C657D7">
        <w:rPr>
          <w:sz w:val="26"/>
          <w:szCs w:val="26"/>
        </w:rPr>
        <w:t xml:space="preserve"> </w:t>
      </w:r>
      <w:r w:rsidRPr="00B00864">
        <w:rPr>
          <w:sz w:val="26"/>
          <w:szCs w:val="26"/>
        </w:rPr>
        <w:t>обязательств;</w:t>
      </w:r>
    </w:p>
    <w:p w:rsidR="00312562" w:rsidRPr="00B00864" w:rsidRDefault="00537AD0" w:rsidP="00C05B1D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исполнению кассового плана;</w:t>
      </w:r>
    </w:p>
    <w:p w:rsidR="00C657D7" w:rsidRDefault="00537AD0" w:rsidP="00C05B1D">
      <w:pPr>
        <w:pStyle w:val="1"/>
        <w:shd w:val="clear" w:color="auto" w:fill="auto"/>
        <w:ind w:left="880" w:firstLine="0"/>
        <w:rPr>
          <w:sz w:val="26"/>
          <w:szCs w:val="26"/>
        </w:rPr>
      </w:pPr>
      <w:r w:rsidRPr="00B00864">
        <w:rPr>
          <w:sz w:val="26"/>
          <w:szCs w:val="26"/>
        </w:rPr>
        <w:t xml:space="preserve">доведению бюджетных ассигнований и лимитов бюджетных обязательств; внесению изменений в сводную бюджетную роспись; </w:t>
      </w:r>
    </w:p>
    <w:p w:rsidR="00312562" w:rsidRPr="00B00864" w:rsidRDefault="00537AD0" w:rsidP="00C05B1D">
      <w:pPr>
        <w:pStyle w:val="1"/>
        <w:shd w:val="clear" w:color="auto" w:fill="auto"/>
        <w:ind w:left="880" w:firstLine="0"/>
        <w:rPr>
          <w:sz w:val="26"/>
          <w:szCs w:val="26"/>
        </w:rPr>
      </w:pPr>
      <w:r w:rsidRPr="00B00864">
        <w:rPr>
          <w:sz w:val="26"/>
          <w:szCs w:val="26"/>
        </w:rPr>
        <w:t>исполнению публичных нормативных обязательств;</w:t>
      </w:r>
    </w:p>
    <w:p w:rsidR="00312562" w:rsidRPr="00B00864" w:rsidRDefault="00537AD0" w:rsidP="00C05B1D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составлению бюджетной и бухгалтерской отчетности участников бюджетного процесса;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ведению бухгалтерского (бюджетного) учета в соответствии с действующим законодательством;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реализации программы внутренних заимствований по привлечению, погашению и использованию кредитов;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реализации программы муниципальных гарантий.</w:t>
      </w:r>
    </w:p>
    <w:p w:rsidR="00312562" w:rsidRPr="00B00864" w:rsidRDefault="00C05B1D" w:rsidP="00C05B1D">
      <w:pPr>
        <w:pStyle w:val="1"/>
        <w:shd w:val="clear" w:color="auto" w:fill="auto"/>
        <w:tabs>
          <w:tab w:val="left" w:pos="851"/>
          <w:tab w:val="left" w:pos="143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2.4.</w:t>
      </w:r>
      <w:r w:rsidR="00C657D7">
        <w:rPr>
          <w:sz w:val="26"/>
          <w:szCs w:val="26"/>
        </w:rPr>
        <w:t xml:space="preserve"> </w:t>
      </w:r>
      <w:r w:rsidR="00537AD0" w:rsidRPr="00B00864">
        <w:rPr>
          <w:sz w:val="26"/>
          <w:szCs w:val="26"/>
        </w:rPr>
        <w:t>В процессе проведения оперативного контроля осуществляется анализ: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 xml:space="preserve">хода исполнения бюджета по доходам, по расходам, по источникам финансирования дефицита бюджета, муниципального долга по итогам исполнения бюджета за 1 квартал, 1 полугодие, </w:t>
      </w:r>
      <w:r w:rsidRPr="00B00864">
        <w:rPr>
          <w:i/>
          <w:iCs/>
          <w:sz w:val="26"/>
          <w:szCs w:val="26"/>
        </w:rPr>
        <w:t>9</w:t>
      </w:r>
      <w:r w:rsidRPr="00B00864">
        <w:rPr>
          <w:sz w:val="26"/>
          <w:szCs w:val="26"/>
        </w:rPr>
        <w:t xml:space="preserve">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 бюджета;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законодательства Российской Федерации;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качества финансового менеджмента главных распорядителей бюджетных средств;</w:t>
      </w:r>
    </w:p>
    <w:p w:rsidR="00312562" w:rsidRPr="00B00864" w:rsidRDefault="00537AD0">
      <w:pPr>
        <w:pStyle w:val="1"/>
        <w:shd w:val="clear" w:color="auto" w:fill="auto"/>
        <w:ind w:left="880" w:right="2740" w:firstLine="0"/>
        <w:jc w:val="left"/>
        <w:rPr>
          <w:sz w:val="26"/>
          <w:szCs w:val="26"/>
        </w:rPr>
      </w:pPr>
      <w:r w:rsidRPr="00B00864">
        <w:rPr>
          <w:sz w:val="26"/>
          <w:szCs w:val="26"/>
        </w:rPr>
        <w:t>составления и ведения сводной бюджетной росписи; составления и ведения кассового плана;</w:t>
      </w:r>
    </w:p>
    <w:p w:rsidR="00312562" w:rsidRPr="00B00864" w:rsidRDefault="00537AD0">
      <w:pPr>
        <w:pStyle w:val="1"/>
        <w:shd w:val="clear" w:color="auto" w:fill="auto"/>
        <w:ind w:left="880" w:firstLine="0"/>
        <w:jc w:val="left"/>
        <w:rPr>
          <w:sz w:val="26"/>
          <w:szCs w:val="26"/>
        </w:rPr>
      </w:pPr>
      <w:r w:rsidRPr="00B00864">
        <w:rPr>
          <w:sz w:val="26"/>
          <w:szCs w:val="26"/>
        </w:rPr>
        <w:t>обоснованности изменений, вносимых в сводную бюджетную роспись; анализ внесения изменений в бюджетную роспись на сумму остатков</w:t>
      </w:r>
    </w:p>
    <w:p w:rsidR="00312562" w:rsidRPr="00B00864" w:rsidRDefault="00537AD0">
      <w:pPr>
        <w:pStyle w:val="1"/>
        <w:shd w:val="clear" w:color="auto" w:fill="auto"/>
        <w:ind w:firstLine="0"/>
        <w:rPr>
          <w:sz w:val="26"/>
          <w:szCs w:val="26"/>
        </w:rPr>
      </w:pPr>
      <w:r w:rsidRPr="00B00864">
        <w:rPr>
          <w:sz w:val="26"/>
          <w:szCs w:val="26"/>
        </w:rPr>
        <w:lastRenderedPageBreak/>
        <w:t>средств бюджета, числящихся на счетах бюджета на конец финансового года.</w:t>
      </w:r>
    </w:p>
    <w:p w:rsidR="00312562" w:rsidRPr="00B00864" w:rsidRDefault="00C05B1D" w:rsidP="00C05B1D">
      <w:pPr>
        <w:pStyle w:val="1"/>
        <w:shd w:val="clear" w:color="auto" w:fill="auto"/>
        <w:tabs>
          <w:tab w:val="left" w:pos="1430"/>
        </w:tabs>
        <w:ind w:right="3140" w:firstLine="0"/>
        <w:jc w:val="left"/>
        <w:rPr>
          <w:sz w:val="26"/>
          <w:szCs w:val="26"/>
        </w:rPr>
      </w:pPr>
      <w:r>
        <w:rPr>
          <w:sz w:val="26"/>
          <w:szCs w:val="26"/>
        </w:rPr>
        <w:t>2.5.</w:t>
      </w:r>
      <w:r w:rsidR="00EE4BED">
        <w:rPr>
          <w:sz w:val="26"/>
          <w:szCs w:val="26"/>
        </w:rPr>
        <w:t xml:space="preserve"> </w:t>
      </w:r>
      <w:r w:rsidR="00537AD0" w:rsidRPr="00B00864">
        <w:rPr>
          <w:sz w:val="26"/>
          <w:szCs w:val="26"/>
        </w:rPr>
        <w:t>Объектами оперативного контроля являются: финансовый орган муниципального образования;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орган уполномоченный осуществлять полномочия в сфере имущественных и земельных отношений;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главные распорядители, распорядители и получатели бюджетных средств, осуществляющие операции со средствами бюджета;</w:t>
      </w:r>
    </w:p>
    <w:p w:rsidR="00312562" w:rsidRPr="00B00864" w:rsidRDefault="00537AD0">
      <w:pPr>
        <w:pStyle w:val="1"/>
        <w:shd w:val="clear" w:color="auto" w:fill="auto"/>
        <w:ind w:left="880" w:firstLine="0"/>
        <w:jc w:val="left"/>
        <w:rPr>
          <w:sz w:val="26"/>
          <w:szCs w:val="26"/>
        </w:rPr>
      </w:pPr>
      <w:r w:rsidRPr="00B00864">
        <w:rPr>
          <w:sz w:val="26"/>
          <w:szCs w:val="26"/>
        </w:rPr>
        <w:t>главные администраторы источников финансирования дефицита бюджета; иные организации вне зависимости от видов и форм собственности,</w:t>
      </w:r>
    </w:p>
    <w:p w:rsidR="00312562" w:rsidRDefault="00537AD0">
      <w:pPr>
        <w:pStyle w:val="1"/>
        <w:shd w:val="clear" w:color="auto" w:fill="auto"/>
        <w:ind w:firstLine="0"/>
        <w:rPr>
          <w:sz w:val="26"/>
          <w:szCs w:val="26"/>
        </w:rPr>
      </w:pPr>
      <w:r w:rsidRPr="00B00864">
        <w:rPr>
          <w:sz w:val="26"/>
          <w:szCs w:val="26"/>
        </w:rPr>
        <w:t>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EE4BED" w:rsidRPr="00B00864" w:rsidRDefault="00EE4BED">
      <w:pPr>
        <w:pStyle w:val="1"/>
        <w:shd w:val="clear" w:color="auto" w:fill="auto"/>
        <w:ind w:firstLine="0"/>
        <w:rPr>
          <w:sz w:val="26"/>
          <w:szCs w:val="26"/>
        </w:rPr>
      </w:pPr>
    </w:p>
    <w:p w:rsidR="00312562" w:rsidRPr="00B00864" w:rsidRDefault="00B17CAE" w:rsidP="00B17CAE">
      <w:pPr>
        <w:pStyle w:val="22"/>
        <w:keepNext/>
        <w:keepLines/>
        <w:shd w:val="clear" w:color="auto" w:fill="auto"/>
        <w:tabs>
          <w:tab w:val="left" w:pos="358"/>
        </w:tabs>
        <w:spacing w:after="0"/>
        <w:ind w:left="360"/>
        <w:jc w:val="both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>3.</w:t>
      </w:r>
      <w:r w:rsidR="00EE4BED">
        <w:rPr>
          <w:sz w:val="26"/>
          <w:szCs w:val="26"/>
        </w:rPr>
        <w:t xml:space="preserve"> </w:t>
      </w:r>
      <w:r w:rsidR="00537AD0" w:rsidRPr="00B00864">
        <w:rPr>
          <w:sz w:val="26"/>
          <w:szCs w:val="26"/>
        </w:rPr>
        <w:t>Нормативная правовая и информационная основы оперативного контроля</w:t>
      </w:r>
      <w:bookmarkEnd w:id="5"/>
    </w:p>
    <w:p w:rsidR="00312562" w:rsidRPr="00B00864" w:rsidRDefault="00B17CAE" w:rsidP="00B17CAE">
      <w:pPr>
        <w:pStyle w:val="1"/>
        <w:shd w:val="clear" w:color="auto" w:fill="auto"/>
        <w:tabs>
          <w:tab w:val="left" w:pos="141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3.1.</w:t>
      </w:r>
      <w:r w:rsidR="00EE4BED">
        <w:rPr>
          <w:sz w:val="26"/>
          <w:szCs w:val="26"/>
        </w:rPr>
        <w:t xml:space="preserve"> </w:t>
      </w:r>
      <w:r w:rsidR="00537AD0" w:rsidRPr="00B00864">
        <w:rPr>
          <w:sz w:val="26"/>
          <w:szCs w:val="26"/>
        </w:rPr>
        <w:t>Нормативной правовой и информационной основой оперативного контроля являются:</w:t>
      </w:r>
    </w:p>
    <w:p w:rsidR="00B00864" w:rsidRP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Бюджетный кодекс Российской Федерации;</w:t>
      </w:r>
    </w:p>
    <w:p w:rsidR="00312562" w:rsidRP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Налоговый кодекс Российской Федерации;</w:t>
      </w:r>
    </w:p>
    <w:p w:rsidR="00312562" w:rsidRP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образований»;</w:t>
      </w:r>
    </w:p>
    <w:p w:rsidR="00EE4BED" w:rsidRDefault="00537AD0" w:rsidP="00EE4BED">
      <w:pPr>
        <w:pStyle w:val="1"/>
        <w:shd w:val="clear" w:color="auto" w:fill="auto"/>
        <w:ind w:left="860" w:firstLine="20"/>
        <w:rPr>
          <w:sz w:val="26"/>
          <w:szCs w:val="26"/>
        </w:rPr>
      </w:pPr>
      <w:r w:rsidRPr="00B00864">
        <w:rPr>
          <w:sz w:val="26"/>
          <w:szCs w:val="26"/>
        </w:rPr>
        <w:t>решения о бюджете на текущий финансовый год и плановый период; муниципальные нормативные правовые акты, принимаемые во исполнение</w:t>
      </w:r>
      <w:r w:rsidR="00EE4BED">
        <w:rPr>
          <w:sz w:val="26"/>
          <w:szCs w:val="26"/>
        </w:rPr>
        <w:t xml:space="preserve"> </w:t>
      </w:r>
      <w:r w:rsidRPr="00B00864">
        <w:rPr>
          <w:sz w:val="26"/>
          <w:szCs w:val="26"/>
        </w:rPr>
        <w:t xml:space="preserve">Решения о бюджете на текущий финансовый год и плановый период; </w:t>
      </w:r>
    </w:p>
    <w:p w:rsidR="00312562" w:rsidRPr="00B00864" w:rsidRDefault="00537AD0" w:rsidP="00EE4BED">
      <w:pPr>
        <w:pStyle w:val="1"/>
        <w:shd w:val="clear" w:color="auto" w:fill="auto"/>
        <w:ind w:left="860" w:firstLine="20"/>
        <w:rPr>
          <w:sz w:val="26"/>
          <w:szCs w:val="26"/>
        </w:rPr>
      </w:pPr>
      <w:r w:rsidRPr="00B00864">
        <w:rPr>
          <w:sz w:val="26"/>
          <w:szCs w:val="26"/>
        </w:rPr>
        <w:t>стандарты Контрольно-счетной палаты;</w:t>
      </w:r>
    </w:p>
    <w:p w:rsidR="00312562" w:rsidRPr="00B00864" w:rsidRDefault="00537AD0" w:rsidP="00EE4BED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Положение о Контрольно-счетной палате, Регламент Контрольно-счетной палаты и план работы;</w:t>
      </w:r>
    </w:p>
    <w:p w:rsidR="00312562" w:rsidRPr="00B00864" w:rsidRDefault="00537AD0" w:rsidP="00EE4BED">
      <w:pPr>
        <w:pStyle w:val="1"/>
        <w:shd w:val="clear" w:color="auto" w:fill="auto"/>
        <w:ind w:left="860" w:firstLine="20"/>
        <w:rPr>
          <w:sz w:val="26"/>
          <w:szCs w:val="26"/>
        </w:rPr>
      </w:pPr>
      <w:r w:rsidRPr="00B00864">
        <w:rPr>
          <w:sz w:val="26"/>
          <w:szCs w:val="26"/>
        </w:rPr>
        <w:t>утвержденная сводная бюджетная роспись и изменения, вносимые в нее; утвержденные лимиты бюджетных обязательств; кассовый план;</w:t>
      </w:r>
    </w:p>
    <w:p w:rsidR="00312562" w:rsidRPr="00B00864" w:rsidRDefault="00537AD0" w:rsidP="00EE4BED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бюджетная и статистическая отчетность;</w:t>
      </w:r>
    </w:p>
    <w:p w:rsidR="00312562" w:rsidRPr="00B00864" w:rsidRDefault="00537AD0" w:rsidP="00EE4BED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данные, получаемые по запросам Контрольно-счетной палаты;</w:t>
      </w:r>
    </w:p>
    <w:p w:rsidR="00312562" w:rsidRDefault="00537AD0" w:rsidP="00EE4BED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результаты контрольных и экспертно-аналитических мероприятий,</w:t>
      </w:r>
      <w:r w:rsidR="00EE4BED">
        <w:rPr>
          <w:sz w:val="26"/>
          <w:szCs w:val="26"/>
        </w:rPr>
        <w:t xml:space="preserve"> </w:t>
      </w:r>
      <w:r w:rsidRPr="00B00864">
        <w:rPr>
          <w:sz w:val="26"/>
          <w:szCs w:val="26"/>
        </w:rPr>
        <w:t>осуществляемых Контрольно-счетной палатой.</w:t>
      </w:r>
    </w:p>
    <w:p w:rsidR="00EE4BED" w:rsidRPr="00B00864" w:rsidRDefault="00EE4BED" w:rsidP="00EE4BED">
      <w:pPr>
        <w:pStyle w:val="1"/>
        <w:shd w:val="clear" w:color="auto" w:fill="auto"/>
        <w:ind w:firstLine="880"/>
        <w:rPr>
          <w:sz w:val="26"/>
          <w:szCs w:val="26"/>
        </w:rPr>
      </w:pPr>
    </w:p>
    <w:p w:rsidR="00312562" w:rsidRPr="00B00864" w:rsidRDefault="00537AD0" w:rsidP="00EE4BED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2602"/>
        </w:tabs>
        <w:spacing w:after="0"/>
        <w:jc w:val="center"/>
        <w:rPr>
          <w:sz w:val="26"/>
          <w:szCs w:val="26"/>
        </w:rPr>
      </w:pPr>
      <w:bookmarkStart w:id="6" w:name="bookmark5"/>
      <w:r w:rsidRPr="00B00864">
        <w:rPr>
          <w:sz w:val="26"/>
          <w:szCs w:val="26"/>
        </w:rPr>
        <w:t>Основные этапы оперативного контроля</w:t>
      </w:r>
      <w:bookmarkEnd w:id="6"/>
    </w:p>
    <w:p w:rsidR="00312562" w:rsidRPr="00B00864" w:rsidRDefault="00537AD0">
      <w:pPr>
        <w:pStyle w:val="1"/>
        <w:numPr>
          <w:ilvl w:val="1"/>
          <w:numId w:val="4"/>
        </w:numPr>
        <w:shd w:val="clear" w:color="auto" w:fill="auto"/>
        <w:tabs>
          <w:tab w:val="left" w:pos="1438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Оперативный контроль осуществляется в соответствии с Регламентом Контрольно-счетной палаты.</w:t>
      </w:r>
    </w:p>
    <w:p w:rsidR="00312562" w:rsidRPr="00B00864" w:rsidRDefault="00537AD0">
      <w:pPr>
        <w:pStyle w:val="1"/>
        <w:numPr>
          <w:ilvl w:val="1"/>
          <w:numId w:val="4"/>
        </w:numPr>
        <w:shd w:val="clear" w:color="auto" w:fill="auto"/>
        <w:tabs>
          <w:tab w:val="left" w:pos="1448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Оперативный контроль за ходом исполнения бюджета проводится в три этапа:</w:t>
      </w:r>
    </w:p>
    <w:p w:rsidR="00312562" w:rsidRPr="00B00864" w:rsidRDefault="00537AD0">
      <w:pPr>
        <w:pStyle w:val="1"/>
        <w:shd w:val="clear" w:color="auto" w:fill="auto"/>
        <w:tabs>
          <w:tab w:val="left" w:pos="1365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а)</w:t>
      </w:r>
      <w:r w:rsidRPr="00B00864">
        <w:rPr>
          <w:sz w:val="26"/>
          <w:szCs w:val="26"/>
        </w:rPr>
        <w:tab/>
        <w:t>первый этап - подготовительный, включающий подготовку необходимых форм и документов;</w:t>
      </w:r>
    </w:p>
    <w:p w:rsidR="00312562" w:rsidRPr="00B00864" w:rsidRDefault="00537AD0">
      <w:pPr>
        <w:pStyle w:val="1"/>
        <w:shd w:val="clear" w:color="auto" w:fill="auto"/>
        <w:tabs>
          <w:tab w:val="left" w:pos="1301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б)</w:t>
      </w:r>
      <w:r w:rsidRPr="00B00864">
        <w:rPr>
          <w:sz w:val="26"/>
          <w:szCs w:val="26"/>
        </w:rPr>
        <w:tab/>
        <w:t>второй этап - непосредственное проведение оперативного контроля;</w:t>
      </w:r>
    </w:p>
    <w:p w:rsidR="00312562" w:rsidRPr="00B00864" w:rsidRDefault="00537AD0">
      <w:pPr>
        <w:pStyle w:val="1"/>
        <w:shd w:val="clear" w:color="auto" w:fill="auto"/>
        <w:tabs>
          <w:tab w:val="left" w:pos="1275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в)</w:t>
      </w:r>
      <w:r w:rsidRPr="00B00864">
        <w:rPr>
          <w:sz w:val="26"/>
          <w:szCs w:val="26"/>
        </w:rPr>
        <w:tab/>
        <w:t>третий этап - завершающий, включающий подготовку и оформление результатов оперативного контроля.</w:t>
      </w:r>
    </w:p>
    <w:p w:rsidR="00312562" w:rsidRPr="00B00864" w:rsidRDefault="00537AD0" w:rsidP="00B0086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032"/>
        </w:tabs>
        <w:spacing w:after="0"/>
        <w:ind w:left="1640"/>
        <w:rPr>
          <w:sz w:val="26"/>
          <w:szCs w:val="26"/>
        </w:rPr>
      </w:pPr>
      <w:bookmarkStart w:id="7" w:name="bookmark6"/>
      <w:r w:rsidRPr="00B00864">
        <w:rPr>
          <w:sz w:val="26"/>
          <w:szCs w:val="26"/>
        </w:rPr>
        <w:lastRenderedPageBreak/>
        <w:t>Подготовка к проведению оперативного контроля</w:t>
      </w:r>
      <w:bookmarkEnd w:id="7"/>
    </w:p>
    <w:p w:rsidR="00312562" w:rsidRPr="00B00864" w:rsidRDefault="00537AD0">
      <w:pPr>
        <w:pStyle w:val="1"/>
        <w:numPr>
          <w:ilvl w:val="1"/>
          <w:numId w:val="5"/>
        </w:numPr>
        <w:shd w:val="clear" w:color="auto" w:fill="auto"/>
        <w:tabs>
          <w:tab w:val="left" w:pos="1438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Должностное лицо Контрольно-счетной палаты при подготовке к проведению оперативного контроля осуществляет: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сбор и обработку информации об изменениях показателей бюджета за истекший период текущего финансового года,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разрабатывает проекты табличных форм для доходов, расходов, иных показателей решения о бюджете,</w:t>
      </w:r>
    </w:p>
    <w:p w:rsidR="00312562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обеспечивает представление на рассмотрение и утверждение Председателя Контрольно-счетной палаты проектов табличных форм оперативного (текущего) контроля.</w:t>
      </w:r>
    </w:p>
    <w:p w:rsidR="00EE4BED" w:rsidRPr="00B00864" w:rsidRDefault="00EE4BED">
      <w:pPr>
        <w:pStyle w:val="1"/>
        <w:shd w:val="clear" w:color="auto" w:fill="auto"/>
        <w:ind w:firstLine="880"/>
        <w:rPr>
          <w:sz w:val="26"/>
          <w:szCs w:val="26"/>
        </w:rPr>
      </w:pPr>
    </w:p>
    <w:p w:rsidR="00312562" w:rsidRPr="00B00864" w:rsidRDefault="00537AD0" w:rsidP="00B0086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712"/>
        </w:tabs>
        <w:spacing w:after="0"/>
        <w:ind w:left="1380"/>
        <w:rPr>
          <w:sz w:val="26"/>
          <w:szCs w:val="26"/>
        </w:rPr>
      </w:pPr>
      <w:bookmarkStart w:id="8" w:name="bookmark7"/>
      <w:r w:rsidRPr="00B00864">
        <w:rPr>
          <w:sz w:val="26"/>
          <w:szCs w:val="26"/>
        </w:rPr>
        <w:t>Непосредственное проведение оперативного контроля</w:t>
      </w:r>
      <w:bookmarkEnd w:id="8"/>
    </w:p>
    <w:p w:rsidR="00312562" w:rsidRPr="00B00864" w:rsidRDefault="00537AD0">
      <w:pPr>
        <w:pStyle w:val="1"/>
        <w:numPr>
          <w:ilvl w:val="1"/>
          <w:numId w:val="5"/>
        </w:numPr>
        <w:shd w:val="clear" w:color="auto" w:fill="auto"/>
        <w:tabs>
          <w:tab w:val="left" w:pos="1404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В соответствии с планом работы Контрольно-счетной палаты:</w:t>
      </w:r>
    </w:p>
    <w:p w:rsidR="00312562" w:rsidRPr="00B00864" w:rsidRDefault="00537AD0">
      <w:pPr>
        <w:pStyle w:val="1"/>
        <w:numPr>
          <w:ilvl w:val="2"/>
          <w:numId w:val="5"/>
        </w:numPr>
        <w:shd w:val="clear" w:color="auto" w:fill="auto"/>
        <w:tabs>
          <w:tab w:val="left" w:pos="1646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Ежеквартально проводится мониторинг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собственности.</w:t>
      </w:r>
    </w:p>
    <w:p w:rsidR="00312562" w:rsidRDefault="00537AD0">
      <w:pPr>
        <w:pStyle w:val="1"/>
        <w:numPr>
          <w:ilvl w:val="2"/>
          <w:numId w:val="5"/>
        </w:numPr>
        <w:shd w:val="clear" w:color="auto" w:fill="auto"/>
        <w:tabs>
          <w:tab w:val="left" w:pos="1646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Ежеквартально проводится мониторинг социально-экономической ситуации.</w:t>
      </w:r>
    </w:p>
    <w:p w:rsidR="00EE4BED" w:rsidRPr="00B00864" w:rsidRDefault="00EE4BED" w:rsidP="00EE4BED">
      <w:pPr>
        <w:pStyle w:val="1"/>
        <w:shd w:val="clear" w:color="auto" w:fill="auto"/>
        <w:tabs>
          <w:tab w:val="left" w:pos="1646"/>
        </w:tabs>
        <w:ind w:left="880" w:firstLine="0"/>
        <w:rPr>
          <w:sz w:val="26"/>
          <w:szCs w:val="26"/>
        </w:rPr>
      </w:pPr>
    </w:p>
    <w:p w:rsidR="00312562" w:rsidRPr="00B00864" w:rsidRDefault="00537AD0" w:rsidP="00B0086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02"/>
        </w:tabs>
        <w:spacing w:after="0"/>
        <w:ind w:left="0" w:firstLine="880"/>
        <w:jc w:val="both"/>
        <w:rPr>
          <w:sz w:val="26"/>
          <w:szCs w:val="26"/>
        </w:rPr>
      </w:pPr>
      <w:bookmarkStart w:id="9" w:name="bookmark8"/>
      <w:r w:rsidRPr="00B00864">
        <w:rPr>
          <w:sz w:val="26"/>
          <w:szCs w:val="26"/>
        </w:rPr>
        <w:t>Подготовка и оформление результатов оперативного контроля</w:t>
      </w:r>
      <w:bookmarkEnd w:id="9"/>
    </w:p>
    <w:p w:rsidR="00312562" w:rsidRPr="00B00864" w:rsidRDefault="00537AD0">
      <w:pPr>
        <w:pStyle w:val="1"/>
        <w:numPr>
          <w:ilvl w:val="1"/>
          <w:numId w:val="5"/>
        </w:numPr>
        <w:shd w:val="clear" w:color="auto" w:fill="auto"/>
        <w:tabs>
          <w:tab w:val="left" w:pos="1646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По результатам оперативного контроля подготавливается аналитическая записка о ходе проведения мониторинга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плана.</w:t>
      </w:r>
    </w:p>
    <w:p w:rsidR="00312562" w:rsidRPr="00B00864" w:rsidRDefault="00537AD0">
      <w:pPr>
        <w:pStyle w:val="1"/>
        <w:numPr>
          <w:ilvl w:val="1"/>
          <w:numId w:val="5"/>
        </w:numPr>
        <w:shd w:val="clear" w:color="auto" w:fill="auto"/>
        <w:tabs>
          <w:tab w:val="left" w:pos="1400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В аналитической записке о ходе проведения мониторинга исполнения бюджета за соответствующий период текущего финансового года в зависимости от объемов и качества имеющихся для проведения анализа данных отражаются: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особенности исполнения решения о бюджете;</w:t>
      </w:r>
    </w:p>
    <w:p w:rsidR="00312562" w:rsidRPr="00B00864" w:rsidRDefault="00537AD0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результаты мониторинга исполнения доходов бюджета по объемам и структуре, финансирования и исполнения расходов по разделам и подразделам классификации расходов бюджетов, включая результаты мониторинга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мониторинга исполнения указанных подразделов главными распорядителями бюджетных средств, имеющих 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бюджете, сводной бюджетной росписью и прогнозируемыми кассовым планом;</w:t>
      </w:r>
    </w:p>
    <w:p w:rsidR="00312562" w:rsidRP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результаты мониторинга отклонений показателей исполнения бюджета от показателей, утвержденных решением о бюджете, сводной бюджетной росписью и прогнозируемых кассовым планом;</w:t>
      </w:r>
    </w:p>
    <w:p w:rsidR="00312562" w:rsidRP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результаты мониторинга обоснованности внесенных в сводную бюджетную роспись изменений;</w:t>
      </w:r>
    </w:p>
    <w:p w:rsidR="00312562" w:rsidRPr="00B00864" w:rsidRDefault="00537AD0" w:rsidP="00B00864">
      <w:pPr>
        <w:pStyle w:val="1"/>
        <w:shd w:val="clear" w:color="auto" w:fill="auto"/>
        <w:ind w:left="820" w:firstLine="60"/>
        <w:jc w:val="left"/>
        <w:rPr>
          <w:sz w:val="26"/>
          <w:szCs w:val="26"/>
        </w:rPr>
      </w:pPr>
      <w:r w:rsidRPr="00B00864">
        <w:rPr>
          <w:sz w:val="26"/>
          <w:szCs w:val="26"/>
        </w:rPr>
        <w:t>результаты мониторинга реализации муниципальных программ; результаты мониторинга реализации мероприятий по повышению</w:t>
      </w:r>
    </w:p>
    <w:p w:rsidR="00312562" w:rsidRPr="00B00864" w:rsidRDefault="00537AD0" w:rsidP="00B00864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  <w:r w:rsidRPr="00B00864">
        <w:rPr>
          <w:sz w:val="26"/>
          <w:szCs w:val="26"/>
        </w:rPr>
        <w:lastRenderedPageBreak/>
        <w:t>эффективности бюджетных расходов;</w:t>
      </w:r>
    </w:p>
    <w:p w:rsid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результаты мониторинга качества финансового менеджмента главных распорядителей бюджетных средств;</w:t>
      </w:r>
    </w:p>
    <w:p w:rsidR="00312562" w:rsidRP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результаты мониторинга реализации предложений Контрольно-счетной палаты, содержащихся в информационных письмах и иных документах, направленных объектам контроля по результатам оперативного (текущего) контроля;</w:t>
      </w:r>
    </w:p>
    <w:p w:rsidR="00312562" w:rsidRP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результаты мониторинга объема и структуры муниципального долга, размеров дефицита (профицита) бюджета;</w:t>
      </w:r>
    </w:p>
    <w:p w:rsidR="00312562" w:rsidRPr="00B00864" w:rsidRDefault="00537AD0" w:rsidP="00B00864">
      <w:pPr>
        <w:pStyle w:val="1"/>
        <w:shd w:val="clear" w:color="auto" w:fill="auto"/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выводы и предложения (при необходимости).</w:t>
      </w:r>
    </w:p>
    <w:p w:rsidR="00312562" w:rsidRPr="00B00864" w:rsidRDefault="00B17CAE" w:rsidP="00B00864">
      <w:pPr>
        <w:pStyle w:val="1"/>
        <w:numPr>
          <w:ilvl w:val="1"/>
          <w:numId w:val="5"/>
        </w:numPr>
        <w:shd w:val="clear" w:color="auto" w:fill="auto"/>
        <w:tabs>
          <w:tab w:val="left" w:pos="1406"/>
        </w:tabs>
        <w:ind w:firstLine="880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537AD0" w:rsidRPr="00B00864">
        <w:rPr>
          <w:sz w:val="26"/>
          <w:szCs w:val="26"/>
        </w:rPr>
        <w:t xml:space="preserve"> Контрольно-счетной палаты осуществляет свод данных и представляет Председателю Контрольно-счетной палаты ежеквартально аналитическую записку о ходе мониторинга исполнения бюджета.</w:t>
      </w:r>
    </w:p>
    <w:p w:rsidR="00B00864" w:rsidRPr="00B00864" w:rsidRDefault="00537AD0" w:rsidP="00B00864">
      <w:pPr>
        <w:pStyle w:val="1"/>
        <w:numPr>
          <w:ilvl w:val="1"/>
          <w:numId w:val="5"/>
        </w:numPr>
        <w:shd w:val="clear" w:color="auto" w:fill="auto"/>
        <w:tabs>
          <w:tab w:val="left" w:pos="1406"/>
        </w:tabs>
        <w:ind w:firstLine="880"/>
        <w:rPr>
          <w:sz w:val="26"/>
          <w:szCs w:val="26"/>
        </w:rPr>
      </w:pPr>
      <w:r w:rsidRPr="00B00864">
        <w:rPr>
          <w:sz w:val="26"/>
          <w:szCs w:val="26"/>
        </w:rPr>
        <w:t>Одновременно с аналитической запиской подготавливаются проекты информационных писем в органы местного самоуправления.</w:t>
      </w:r>
    </w:p>
    <w:sectPr w:rsidR="00B00864" w:rsidRPr="00B00864" w:rsidSect="00C867B0">
      <w:pgSz w:w="11900" w:h="16840"/>
      <w:pgMar w:top="1244" w:right="664" w:bottom="1402" w:left="1242" w:header="0" w:footer="9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7C" w:rsidRDefault="0046187C">
      <w:r>
        <w:separator/>
      </w:r>
    </w:p>
  </w:endnote>
  <w:endnote w:type="continuationSeparator" w:id="0">
    <w:p w:rsidR="0046187C" w:rsidRDefault="0046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7C" w:rsidRDefault="0046187C"/>
  </w:footnote>
  <w:footnote w:type="continuationSeparator" w:id="0">
    <w:p w:rsidR="0046187C" w:rsidRDefault="004618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62" w:rsidRDefault="00203696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45pt;margin-top:38.45pt;width:7.8pt;height:15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" filled="f" stroked="f">
          <v:textbox style="mso-fit-shape-to-text:t" inset="0,0,0,0">
            <w:txbxContent>
              <w:p w:rsidR="00C867B0" w:rsidRDefault="00203696">
                <w:pPr>
                  <w:rPr>
                    <w:sz w:val="28"/>
                    <w:szCs w:val="28"/>
                  </w:rPr>
                </w:pPr>
                <w:r w:rsidRPr="00203696">
                  <w:fldChar w:fldCharType="begin"/>
                </w:r>
                <w:r w:rsidR="00001329">
                  <w:instrText xml:space="preserve"> PAGE \* MERGEFORMAT </w:instrText>
                </w:r>
                <w:r w:rsidRPr="00203696">
                  <w:fldChar w:fldCharType="separate"/>
                </w:r>
                <w:r w:rsidR="00A129A5" w:rsidRPr="00A129A5">
                  <w:rPr>
                    <w:noProof/>
                    <w:sz w:val="28"/>
                    <w:szCs w:val="28"/>
                  </w:rPr>
                  <w:t>6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208"/>
    <w:multiLevelType w:val="hybridMultilevel"/>
    <w:tmpl w:val="AB9C3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501D"/>
    <w:multiLevelType w:val="multilevel"/>
    <w:tmpl w:val="4B08DB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53A07"/>
    <w:multiLevelType w:val="hybridMultilevel"/>
    <w:tmpl w:val="D8EA2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6F55"/>
    <w:multiLevelType w:val="multilevel"/>
    <w:tmpl w:val="A23427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542C1"/>
    <w:multiLevelType w:val="multilevel"/>
    <w:tmpl w:val="42E24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02D14"/>
    <w:multiLevelType w:val="multilevel"/>
    <w:tmpl w:val="A19E9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FD1AAB"/>
    <w:multiLevelType w:val="multilevel"/>
    <w:tmpl w:val="A19E9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92740"/>
    <w:multiLevelType w:val="hybridMultilevel"/>
    <w:tmpl w:val="A95E0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4519D"/>
    <w:multiLevelType w:val="multilevel"/>
    <w:tmpl w:val="93C6A0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2562"/>
    <w:rsid w:val="00001329"/>
    <w:rsid w:val="001668FD"/>
    <w:rsid w:val="00203696"/>
    <w:rsid w:val="002110DA"/>
    <w:rsid w:val="00215BAB"/>
    <w:rsid w:val="002666A8"/>
    <w:rsid w:val="002F0F76"/>
    <w:rsid w:val="00312562"/>
    <w:rsid w:val="00434A60"/>
    <w:rsid w:val="0046187C"/>
    <w:rsid w:val="00537AD0"/>
    <w:rsid w:val="00685A6C"/>
    <w:rsid w:val="008053CD"/>
    <w:rsid w:val="0094681C"/>
    <w:rsid w:val="009628A6"/>
    <w:rsid w:val="00A129A5"/>
    <w:rsid w:val="00B00864"/>
    <w:rsid w:val="00B17CAE"/>
    <w:rsid w:val="00BA7C0D"/>
    <w:rsid w:val="00C05B1D"/>
    <w:rsid w:val="00C657D7"/>
    <w:rsid w:val="00C867B0"/>
    <w:rsid w:val="00C96347"/>
    <w:rsid w:val="00E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6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86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C867B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C86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C86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C86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C86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867B0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867B0"/>
    <w:pPr>
      <w:shd w:val="clear" w:color="auto" w:fill="FFFFFF"/>
      <w:spacing w:after="320"/>
      <w:ind w:right="38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C867B0"/>
    <w:pPr>
      <w:shd w:val="clear" w:color="auto" w:fill="FFFFFF"/>
      <w:spacing w:after="650" w:line="262" w:lineRule="auto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11">
    <w:name w:val="Заголовок №1"/>
    <w:basedOn w:val="a"/>
    <w:link w:val="10"/>
    <w:rsid w:val="00C867B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C867B0"/>
    <w:pPr>
      <w:shd w:val="clear" w:color="auto" w:fill="FFFFFF"/>
      <w:spacing w:after="360"/>
      <w:ind w:left="6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C867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C867B0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4D5D-DE10-48D3-9A27-90246975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NeoUser</dc:creator>
  <cp:lastModifiedBy>User</cp:lastModifiedBy>
  <cp:revision>2</cp:revision>
  <dcterms:created xsi:type="dcterms:W3CDTF">2020-02-13T11:41:00Z</dcterms:created>
  <dcterms:modified xsi:type="dcterms:W3CDTF">2020-02-13T11:41:00Z</dcterms:modified>
</cp:coreProperties>
</file>