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943DFF" w:rsidRDefault="00A13585" w:rsidP="00150AB3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</w:t>
      </w:r>
      <w:proofErr w:type="gramStart"/>
      <w:r w:rsidR="00A950D3" w:rsidRPr="00943DFF">
        <w:rPr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="00A950D3" w:rsidRPr="00943DFF">
        <w:rPr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 </w:t>
      </w:r>
      <w:r w:rsidR="00150AB3" w:rsidRPr="00150AB3">
        <w:rPr>
          <w:b/>
          <w:sz w:val="24"/>
          <w:szCs w:val="24"/>
        </w:rPr>
        <w:t>муниципальным казенным учреждением «Похоронное дело»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C612DD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132FE" w:rsidRPr="00C612DD">
        <w:rPr>
          <w:rFonts w:ascii="Times New Roman" w:hAnsi="Times New Roman"/>
          <w:sz w:val="24"/>
          <w:szCs w:val="24"/>
        </w:rPr>
        <w:t xml:space="preserve">Пункт </w:t>
      </w:r>
      <w:r w:rsidR="00150AB3">
        <w:rPr>
          <w:rFonts w:ascii="Times New Roman" w:hAnsi="Times New Roman"/>
          <w:sz w:val="24"/>
          <w:szCs w:val="24"/>
        </w:rPr>
        <w:t>4</w:t>
      </w:r>
      <w:r w:rsidR="00A13585" w:rsidRPr="00C612DD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="00A13585" w:rsidRPr="00C612DD">
        <w:rPr>
          <w:rFonts w:ascii="Times New Roman" w:hAnsi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="00A13585" w:rsidRPr="00C612DD">
        <w:rPr>
          <w:rFonts w:ascii="Times New Roman" w:hAnsi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</w:t>
      </w:r>
      <w:r w:rsidR="00FA0D3A" w:rsidRPr="00C612DD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 w:rsidRPr="00C612DD">
        <w:rPr>
          <w:rFonts w:ascii="Times New Roman" w:hAnsi="Times New Roman"/>
          <w:sz w:val="24"/>
          <w:szCs w:val="24"/>
        </w:rPr>
        <w:t>2</w:t>
      </w:r>
      <w:r w:rsidR="00FA0D3A" w:rsidRPr="00C612DD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>.12.202</w:t>
      </w:r>
      <w:r w:rsidR="00FA0D3A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№ </w:t>
      </w:r>
      <w:r w:rsidR="00FA0D3A" w:rsidRPr="00C612DD">
        <w:rPr>
          <w:rFonts w:ascii="Times New Roman" w:hAnsi="Times New Roman"/>
          <w:sz w:val="24"/>
          <w:szCs w:val="24"/>
        </w:rPr>
        <w:t>6432</w:t>
      </w:r>
      <w:r w:rsidR="009132FE" w:rsidRPr="00C612DD">
        <w:rPr>
          <w:rFonts w:ascii="Times New Roman" w:hAnsi="Times New Roman"/>
          <w:sz w:val="24"/>
          <w:szCs w:val="24"/>
        </w:rPr>
        <w:t>;</w:t>
      </w:r>
    </w:p>
    <w:p w:rsidR="009132FE" w:rsidRPr="00E05B50" w:rsidRDefault="00155DFF" w:rsidP="00155DF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5E83" w:rsidRPr="00155DFF">
        <w:rPr>
          <w:sz w:val="24"/>
          <w:szCs w:val="24"/>
        </w:rPr>
        <w:t xml:space="preserve">Приказ </w:t>
      </w:r>
      <w:r w:rsidR="00A13585" w:rsidRPr="00155DFF">
        <w:rPr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E05B50" w:rsidRPr="00E05B50">
        <w:rPr>
          <w:sz w:val="24"/>
          <w:szCs w:val="24"/>
        </w:rPr>
        <w:t>27.03.2023 № 101</w:t>
      </w:r>
      <w:r w:rsidR="009132FE" w:rsidRPr="00E05B50">
        <w:rPr>
          <w:sz w:val="24"/>
          <w:szCs w:val="24"/>
        </w:rPr>
        <w:t>.</w:t>
      </w:r>
    </w:p>
    <w:p w:rsidR="009132FE" w:rsidRPr="005C0D6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5C0D6E">
        <w:rPr>
          <w:b/>
          <w:sz w:val="24"/>
          <w:szCs w:val="24"/>
        </w:rPr>
        <w:t>2. Предмет контрольного мероприятия:</w:t>
      </w:r>
    </w:p>
    <w:p w:rsidR="009A6096" w:rsidRPr="009A6096" w:rsidRDefault="00A950D3" w:rsidP="009A6096">
      <w:pPr>
        <w:autoSpaceDE w:val="0"/>
        <w:autoSpaceDN w:val="0"/>
        <w:adjustRightInd w:val="0"/>
        <w:spacing w:line="360" w:lineRule="auto"/>
        <w:ind w:left="142" w:firstLine="218"/>
        <w:rPr>
          <w:sz w:val="24"/>
          <w:szCs w:val="24"/>
        </w:rPr>
      </w:pPr>
      <w:r w:rsidRPr="005C0D6E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9A6096" w:rsidRPr="009A6096">
        <w:rPr>
          <w:sz w:val="24"/>
          <w:szCs w:val="24"/>
        </w:rPr>
        <w:t>муниципальным казенным учреждением «Похоронное дело»</w:t>
      </w:r>
      <w:r w:rsidR="009A6096">
        <w:rPr>
          <w:sz w:val="24"/>
          <w:szCs w:val="24"/>
        </w:rPr>
        <w:t>.</w:t>
      </w:r>
    </w:p>
    <w:p w:rsidR="009132FE" w:rsidRPr="00155DFF" w:rsidRDefault="009132FE" w:rsidP="009A6096">
      <w:pPr>
        <w:autoSpaceDE w:val="0"/>
        <w:autoSpaceDN w:val="0"/>
        <w:adjustRightInd w:val="0"/>
        <w:spacing w:line="360" w:lineRule="auto"/>
        <w:ind w:left="142" w:firstLine="566"/>
        <w:rPr>
          <w:b/>
          <w:sz w:val="24"/>
          <w:szCs w:val="24"/>
        </w:rPr>
      </w:pPr>
      <w:r w:rsidRPr="00155DFF">
        <w:rPr>
          <w:b/>
          <w:sz w:val="24"/>
          <w:szCs w:val="24"/>
        </w:rPr>
        <w:t>3. Субъект проверки:</w:t>
      </w:r>
    </w:p>
    <w:p w:rsidR="009132FE" w:rsidRPr="005E6BAB" w:rsidRDefault="00634C4A" w:rsidP="005E6BAB">
      <w:pPr>
        <w:autoSpaceDE w:val="0"/>
        <w:autoSpaceDN w:val="0"/>
        <w:adjustRightInd w:val="0"/>
        <w:spacing w:line="360" w:lineRule="auto"/>
        <w:ind w:left="142" w:firstLine="218"/>
        <w:rPr>
          <w:b/>
          <w:color w:val="323232"/>
          <w:sz w:val="24"/>
          <w:szCs w:val="24"/>
        </w:rPr>
      </w:pPr>
      <w:r w:rsidRPr="00155DFF">
        <w:tab/>
      </w:r>
      <w:r w:rsidR="005E6BAB">
        <w:t>М</w:t>
      </w:r>
      <w:r w:rsidR="005E6BAB" w:rsidRPr="009A6096">
        <w:rPr>
          <w:sz w:val="24"/>
          <w:szCs w:val="24"/>
        </w:rPr>
        <w:t>униципальн</w:t>
      </w:r>
      <w:r w:rsidR="005E6BAB">
        <w:rPr>
          <w:sz w:val="24"/>
          <w:szCs w:val="24"/>
        </w:rPr>
        <w:t>ое</w:t>
      </w:r>
      <w:r w:rsidR="005E6BAB" w:rsidRPr="009A6096">
        <w:rPr>
          <w:sz w:val="24"/>
          <w:szCs w:val="24"/>
        </w:rPr>
        <w:t xml:space="preserve"> казенн</w:t>
      </w:r>
      <w:r w:rsidR="005E6BAB">
        <w:rPr>
          <w:sz w:val="24"/>
          <w:szCs w:val="24"/>
        </w:rPr>
        <w:t>ое</w:t>
      </w:r>
      <w:r w:rsidR="005E6BAB" w:rsidRPr="009A6096">
        <w:rPr>
          <w:sz w:val="24"/>
          <w:szCs w:val="24"/>
        </w:rPr>
        <w:t xml:space="preserve"> учреждение «Похоронное дело»</w:t>
      </w:r>
      <w:r w:rsidR="005E6BAB">
        <w:rPr>
          <w:sz w:val="24"/>
          <w:szCs w:val="24"/>
        </w:rPr>
        <w:t xml:space="preserve">, </w:t>
      </w:r>
      <w:r w:rsidR="005E6BAB" w:rsidRPr="005E6BAB">
        <w:rPr>
          <w:sz w:val="24"/>
          <w:szCs w:val="24"/>
        </w:rPr>
        <w:t>ИНН 5075027030, КПП 507501001, ОГРН 1145075033146</w:t>
      </w:r>
      <w:r w:rsidR="005E6BAB">
        <w:rPr>
          <w:sz w:val="24"/>
          <w:szCs w:val="24"/>
        </w:rPr>
        <w:t>.</w:t>
      </w:r>
      <w:r w:rsidR="00A13585" w:rsidRPr="005E6BAB">
        <w:rPr>
          <w:color w:val="323232"/>
          <w:sz w:val="24"/>
          <w:szCs w:val="24"/>
        </w:rPr>
        <w:tab/>
      </w:r>
      <w:r w:rsidR="00A13585" w:rsidRPr="005E6BAB">
        <w:rPr>
          <w:color w:val="323232"/>
          <w:sz w:val="24"/>
          <w:szCs w:val="24"/>
        </w:rPr>
        <w:tab/>
      </w:r>
      <w:r w:rsidR="009132FE" w:rsidRPr="005E6BAB">
        <w:rPr>
          <w:color w:val="323232"/>
          <w:sz w:val="24"/>
          <w:szCs w:val="24"/>
        </w:rPr>
        <w:tab/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E95E19">
        <w:rPr>
          <w:b/>
          <w:color w:val="323232"/>
        </w:rPr>
        <w:t>4</w:t>
      </w:r>
      <w:r w:rsidR="009132FE" w:rsidRPr="00E95E19">
        <w:rPr>
          <w:b/>
          <w:color w:val="323232"/>
        </w:rPr>
        <w:t xml:space="preserve">. Срок проведения контрольного мероприятия: </w:t>
      </w:r>
      <w:r w:rsidR="009132FE" w:rsidRPr="00E95E19">
        <w:rPr>
          <w:color w:val="323232"/>
        </w:rPr>
        <w:t>с</w:t>
      </w:r>
      <w:r w:rsidR="009132FE" w:rsidRPr="00E95E19">
        <w:rPr>
          <w:b/>
          <w:color w:val="323232"/>
        </w:rPr>
        <w:t xml:space="preserve"> </w:t>
      </w:r>
      <w:r w:rsidR="005E6BAB" w:rsidRPr="005E6BAB">
        <w:rPr>
          <w:color w:val="323232"/>
        </w:rPr>
        <w:t>1</w:t>
      </w:r>
      <w:r w:rsidR="005E6BAB">
        <w:rPr>
          <w:b/>
          <w:color w:val="323232"/>
        </w:rPr>
        <w:t>7</w:t>
      </w:r>
      <w:r w:rsidR="00A950D3" w:rsidRPr="00E95E19">
        <w:t>.0</w:t>
      </w:r>
      <w:r w:rsidR="005E6BAB">
        <w:t>5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 xml:space="preserve"> по </w:t>
      </w:r>
      <w:r w:rsidR="00E95E19" w:rsidRPr="00E95E19">
        <w:rPr>
          <w:color w:val="323232"/>
        </w:rPr>
        <w:t>0</w:t>
      </w:r>
      <w:r w:rsidR="005E6BAB">
        <w:rPr>
          <w:color w:val="323232"/>
        </w:rPr>
        <w:t>2</w:t>
      </w:r>
      <w:r w:rsidR="00A950D3" w:rsidRPr="00E95E19">
        <w:t>.0</w:t>
      </w:r>
      <w:r w:rsidR="005E6BAB">
        <w:t>6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>.</w:t>
      </w:r>
      <w:r w:rsidR="009132FE" w:rsidRPr="00E95E19">
        <w:rPr>
          <w:b/>
          <w:color w:val="323232"/>
        </w:rPr>
        <w:t xml:space="preserve"> 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E95E19">
        <w:rPr>
          <w:b/>
          <w:color w:val="323232"/>
        </w:rPr>
        <w:t>5</w:t>
      </w:r>
      <w:r w:rsidR="009132FE" w:rsidRPr="00E95E19">
        <w:rPr>
          <w:b/>
          <w:color w:val="323232"/>
        </w:rPr>
        <w:t>. Проверяемый период:</w:t>
      </w:r>
      <w:r w:rsidR="009132FE" w:rsidRPr="00E95E19">
        <w:rPr>
          <w:color w:val="323232"/>
        </w:rPr>
        <w:t xml:space="preserve"> </w:t>
      </w:r>
      <w:r w:rsidR="009132FE" w:rsidRPr="00E95E19">
        <w:rPr>
          <w:rFonts w:eastAsia="Calibri"/>
        </w:rPr>
        <w:t xml:space="preserve">с </w:t>
      </w:r>
      <w:r w:rsidR="00943DFF" w:rsidRPr="00E95E19">
        <w:t>01.01.202</w:t>
      </w:r>
      <w:r w:rsidR="00FA0D3A" w:rsidRPr="00E95E19">
        <w:t>2</w:t>
      </w:r>
      <w:r w:rsidR="00943DFF" w:rsidRPr="00E95E19">
        <w:t xml:space="preserve"> по </w:t>
      </w:r>
      <w:r w:rsidR="0087620D">
        <w:t>3</w:t>
      </w:r>
      <w:r w:rsidR="00897297">
        <w:t>1</w:t>
      </w:r>
      <w:r w:rsidR="00943DFF" w:rsidRPr="00E95E19">
        <w:t>.0</w:t>
      </w:r>
      <w:r w:rsidR="00897297">
        <w:t>5</w:t>
      </w:r>
      <w:r w:rsidR="00943DFF" w:rsidRPr="00E95E19">
        <w:t>.202</w:t>
      </w:r>
      <w:r w:rsidR="00FA0D3A" w:rsidRPr="00E95E19">
        <w:t>3</w:t>
      </w:r>
      <w:r w:rsidR="009132FE" w:rsidRPr="00E95E19">
        <w:rPr>
          <w:rFonts w:eastAsia="Calibri"/>
        </w:rPr>
        <w:t>.</w:t>
      </w:r>
    </w:p>
    <w:p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E95E19">
        <w:rPr>
          <w:b/>
          <w:color w:val="323232"/>
        </w:rPr>
        <w:t>6</w:t>
      </w:r>
      <w:r w:rsidR="009132FE" w:rsidRPr="00E95E19">
        <w:rPr>
          <w:b/>
          <w:color w:val="323232"/>
        </w:rPr>
        <w:t>.</w:t>
      </w:r>
      <w:r w:rsidR="009132FE" w:rsidRPr="00E95E19">
        <w:rPr>
          <w:color w:val="323232"/>
        </w:rPr>
        <w:t xml:space="preserve"> </w:t>
      </w:r>
      <w:r w:rsidR="009132FE" w:rsidRPr="00E95E19">
        <w:rPr>
          <w:b/>
          <w:color w:val="323232"/>
        </w:rPr>
        <w:t>Способ проверки:</w:t>
      </w:r>
      <w:r w:rsidR="009132FE" w:rsidRPr="00E95E19">
        <w:rPr>
          <w:color w:val="323232"/>
        </w:rPr>
        <w:t xml:space="preserve"> выборочная. </w:t>
      </w:r>
    </w:p>
    <w:p w:rsidR="009132FE" w:rsidRDefault="00155DF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E95E19">
        <w:rPr>
          <w:b/>
          <w:sz w:val="24"/>
          <w:szCs w:val="24"/>
        </w:rPr>
        <w:t>7</w:t>
      </w:r>
      <w:r w:rsidR="009132FE" w:rsidRPr="00E95E19">
        <w:rPr>
          <w:b/>
          <w:sz w:val="24"/>
          <w:szCs w:val="24"/>
        </w:rPr>
        <w:t xml:space="preserve">. </w:t>
      </w:r>
      <w:r w:rsidR="00910E90">
        <w:rPr>
          <w:b/>
          <w:sz w:val="24"/>
          <w:szCs w:val="24"/>
        </w:rPr>
        <w:t xml:space="preserve"> </w:t>
      </w:r>
      <w:r w:rsidR="009132FE" w:rsidRPr="00E95E19">
        <w:rPr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127"/>
        <w:gridCol w:w="4536"/>
        <w:gridCol w:w="1559"/>
        <w:gridCol w:w="1417"/>
      </w:tblGrid>
      <w:tr w:rsidR="004242E6" w:rsidRPr="00772C5D" w:rsidTr="0062686D">
        <w:trPr>
          <w:trHeight w:val="1255"/>
        </w:trPr>
        <w:tc>
          <w:tcPr>
            <w:tcW w:w="567" w:type="dxa"/>
            <w:vAlign w:val="center"/>
          </w:tcPr>
          <w:p w:rsidR="004242E6" w:rsidRPr="00772C5D" w:rsidRDefault="004242E6" w:rsidP="006268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4242E6" w:rsidRPr="00772C5D" w:rsidRDefault="004242E6" w:rsidP="00626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536" w:type="dxa"/>
            <w:vAlign w:val="center"/>
          </w:tcPr>
          <w:p w:rsidR="004242E6" w:rsidRPr="00772C5D" w:rsidRDefault="004242E6" w:rsidP="00626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4242E6" w:rsidRPr="00772C5D" w:rsidRDefault="004242E6" w:rsidP="00626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:rsidR="004242E6" w:rsidRPr="00772C5D" w:rsidRDefault="004242E6" w:rsidP="006268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Ответств</w:t>
            </w:r>
            <w:r>
              <w:rPr>
                <w:sz w:val="24"/>
                <w:szCs w:val="24"/>
              </w:rPr>
              <w:t>е</w:t>
            </w:r>
            <w:r w:rsidRPr="00772C5D">
              <w:rPr>
                <w:sz w:val="24"/>
                <w:szCs w:val="24"/>
              </w:rPr>
              <w:t xml:space="preserve">нность по </w:t>
            </w:r>
            <w:proofErr w:type="spellStart"/>
            <w:r w:rsidRPr="00772C5D">
              <w:rPr>
                <w:sz w:val="24"/>
                <w:szCs w:val="24"/>
              </w:rPr>
              <w:t>КоАП</w:t>
            </w:r>
            <w:proofErr w:type="spellEnd"/>
            <w:r w:rsidRPr="00772C5D">
              <w:rPr>
                <w:sz w:val="24"/>
                <w:szCs w:val="24"/>
              </w:rPr>
              <w:t xml:space="preserve"> РФ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242E6" w:rsidRPr="00772C5D" w:rsidTr="0062686D">
        <w:trPr>
          <w:cantSplit/>
          <w:trHeight w:val="968"/>
        </w:trPr>
        <w:tc>
          <w:tcPr>
            <w:tcW w:w="567" w:type="dxa"/>
            <w:vAlign w:val="center"/>
          </w:tcPr>
          <w:p w:rsidR="004242E6" w:rsidRDefault="004242E6" w:rsidP="0062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4242E6" w:rsidRPr="00D158B8" w:rsidRDefault="004242E6" w:rsidP="0062686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6 статьи 38 № 44-ФЗ</w:t>
            </w:r>
          </w:p>
        </w:tc>
        <w:tc>
          <w:tcPr>
            <w:tcW w:w="4536" w:type="dxa"/>
            <w:vAlign w:val="center"/>
          </w:tcPr>
          <w:p w:rsidR="004242E6" w:rsidRPr="0086150D" w:rsidRDefault="004242E6" w:rsidP="0062686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у контрактного управляющего соответствующего образования</w:t>
            </w:r>
          </w:p>
        </w:tc>
        <w:tc>
          <w:tcPr>
            <w:tcW w:w="1559" w:type="dxa"/>
            <w:vAlign w:val="center"/>
          </w:tcPr>
          <w:p w:rsidR="004242E6" w:rsidRPr="004F009F" w:rsidRDefault="004242E6" w:rsidP="0062686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242E6" w:rsidRPr="00D158B8" w:rsidRDefault="004242E6" w:rsidP="0062686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242E6" w:rsidRPr="00772C5D" w:rsidTr="0062686D">
        <w:trPr>
          <w:cantSplit/>
          <w:trHeight w:val="208"/>
        </w:trPr>
        <w:tc>
          <w:tcPr>
            <w:tcW w:w="567" w:type="dxa"/>
            <w:vAlign w:val="center"/>
          </w:tcPr>
          <w:p w:rsidR="004242E6" w:rsidRDefault="004242E6" w:rsidP="0062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242E6" w:rsidRDefault="004242E6" w:rsidP="0062686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2,3 статьи 38 № 44-ФЗ</w:t>
            </w:r>
          </w:p>
        </w:tc>
        <w:tc>
          <w:tcPr>
            <w:tcW w:w="4536" w:type="dxa"/>
            <w:vAlign w:val="center"/>
          </w:tcPr>
          <w:p w:rsidR="004242E6" w:rsidRPr="00A84E60" w:rsidRDefault="004242E6" w:rsidP="0062686D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Излишне разработано Положение о контрактной службе</w:t>
            </w:r>
          </w:p>
        </w:tc>
        <w:tc>
          <w:tcPr>
            <w:tcW w:w="1559" w:type="dxa"/>
            <w:vAlign w:val="center"/>
          </w:tcPr>
          <w:p w:rsidR="004242E6" w:rsidRDefault="004242E6" w:rsidP="0062686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242E6" w:rsidRPr="00D158B8" w:rsidRDefault="004242E6" w:rsidP="0062686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4242E6" w:rsidRPr="00772C5D" w:rsidTr="0062686D">
        <w:trPr>
          <w:cantSplit/>
          <w:trHeight w:val="208"/>
        </w:trPr>
        <w:tc>
          <w:tcPr>
            <w:tcW w:w="567" w:type="dxa"/>
            <w:vAlign w:val="center"/>
          </w:tcPr>
          <w:p w:rsidR="004242E6" w:rsidRDefault="004242E6" w:rsidP="00626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4242E6" w:rsidRDefault="004242E6" w:rsidP="0062686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9 Положения по плану-графику № 1279</w:t>
            </w:r>
          </w:p>
        </w:tc>
        <w:tc>
          <w:tcPr>
            <w:tcW w:w="4536" w:type="dxa"/>
            <w:vAlign w:val="center"/>
          </w:tcPr>
          <w:p w:rsidR="004242E6" w:rsidRDefault="004242E6" w:rsidP="0062686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бюджетной сметой</w:t>
            </w:r>
          </w:p>
        </w:tc>
        <w:tc>
          <w:tcPr>
            <w:tcW w:w="1559" w:type="dxa"/>
            <w:vAlign w:val="center"/>
          </w:tcPr>
          <w:p w:rsidR="004242E6" w:rsidRPr="00D158B8" w:rsidRDefault="004242E6" w:rsidP="0062686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242E6" w:rsidRPr="00D158B8" w:rsidRDefault="004242E6" w:rsidP="0062686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132FE" w:rsidRPr="00D876B2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  <w:highlight w:val="yellow"/>
        </w:rPr>
      </w:pPr>
    </w:p>
    <w:p w:rsidR="00FA6F97" w:rsidRDefault="00155DFF" w:rsidP="009132FE">
      <w:pPr>
        <w:rPr>
          <w:sz w:val="24"/>
          <w:szCs w:val="24"/>
        </w:rPr>
      </w:pPr>
      <w:r w:rsidRPr="00910E90">
        <w:rPr>
          <w:b/>
          <w:bCs/>
          <w:sz w:val="24"/>
          <w:szCs w:val="24"/>
        </w:rPr>
        <w:t>8</w:t>
      </w:r>
      <w:r w:rsidR="009132FE" w:rsidRPr="00910E90">
        <w:rPr>
          <w:sz w:val="24"/>
          <w:szCs w:val="24"/>
        </w:rPr>
        <w:t xml:space="preserve">. </w:t>
      </w:r>
      <w:r w:rsidR="009132FE" w:rsidRPr="00910E90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4242E6">
        <w:rPr>
          <w:sz w:val="24"/>
          <w:szCs w:val="24"/>
        </w:rPr>
        <w:t>МКУ «Похоронное дело»</w:t>
      </w:r>
      <w:r w:rsidR="007C2395" w:rsidRPr="00910E90">
        <w:rPr>
          <w:sz w:val="24"/>
          <w:szCs w:val="24"/>
        </w:rPr>
        <w:t xml:space="preserve"> 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A950D3" w:rsidRDefault="00E741BD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A950D3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A70A1D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150AB3"/>
    <w:rsid w:val="00155DFF"/>
    <w:rsid w:val="00165E83"/>
    <w:rsid w:val="001748F7"/>
    <w:rsid w:val="00263EB6"/>
    <w:rsid w:val="00284EC2"/>
    <w:rsid w:val="002B604D"/>
    <w:rsid w:val="00302FF3"/>
    <w:rsid w:val="0034232B"/>
    <w:rsid w:val="00356F9F"/>
    <w:rsid w:val="004242E6"/>
    <w:rsid w:val="004734CC"/>
    <w:rsid w:val="004A579E"/>
    <w:rsid w:val="004D37FB"/>
    <w:rsid w:val="00520C50"/>
    <w:rsid w:val="0054790F"/>
    <w:rsid w:val="00564AB9"/>
    <w:rsid w:val="0059649B"/>
    <w:rsid w:val="00597F94"/>
    <w:rsid w:val="005C0D6E"/>
    <w:rsid w:val="005E6BAB"/>
    <w:rsid w:val="006277DE"/>
    <w:rsid w:val="00634C4A"/>
    <w:rsid w:val="006634BC"/>
    <w:rsid w:val="0068281E"/>
    <w:rsid w:val="0072305A"/>
    <w:rsid w:val="00780943"/>
    <w:rsid w:val="00785570"/>
    <w:rsid w:val="007C2395"/>
    <w:rsid w:val="00866455"/>
    <w:rsid w:val="0087620D"/>
    <w:rsid w:val="00897297"/>
    <w:rsid w:val="00910E90"/>
    <w:rsid w:val="009132FE"/>
    <w:rsid w:val="00943DFF"/>
    <w:rsid w:val="00983D51"/>
    <w:rsid w:val="009A6096"/>
    <w:rsid w:val="00A13585"/>
    <w:rsid w:val="00A65F51"/>
    <w:rsid w:val="00A70A1D"/>
    <w:rsid w:val="00A950D3"/>
    <w:rsid w:val="00AA0F6D"/>
    <w:rsid w:val="00AD1936"/>
    <w:rsid w:val="00AD2043"/>
    <w:rsid w:val="00BA1564"/>
    <w:rsid w:val="00BC114B"/>
    <w:rsid w:val="00C4117F"/>
    <w:rsid w:val="00C612DD"/>
    <w:rsid w:val="00C635FC"/>
    <w:rsid w:val="00C659B7"/>
    <w:rsid w:val="00CB44BA"/>
    <w:rsid w:val="00D876B2"/>
    <w:rsid w:val="00DB5D07"/>
    <w:rsid w:val="00E01DAC"/>
    <w:rsid w:val="00E05B50"/>
    <w:rsid w:val="00E741BD"/>
    <w:rsid w:val="00E95E19"/>
    <w:rsid w:val="00ED2A56"/>
    <w:rsid w:val="00EF02D4"/>
    <w:rsid w:val="00F211F5"/>
    <w:rsid w:val="00F76979"/>
    <w:rsid w:val="00FA0D3A"/>
    <w:rsid w:val="00FA6F97"/>
    <w:rsid w:val="00FE1999"/>
    <w:rsid w:val="00F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AB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48</cp:revision>
  <dcterms:created xsi:type="dcterms:W3CDTF">2019-05-24T06:36:00Z</dcterms:created>
  <dcterms:modified xsi:type="dcterms:W3CDTF">2023-06-09T09:54:00Z</dcterms:modified>
</cp:coreProperties>
</file>