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EE282A">
        <w:rPr>
          <w:b/>
          <w:color w:val="000000" w:themeColor="text1"/>
          <w:sz w:val="28"/>
          <w:szCs w:val="28"/>
        </w:rPr>
        <w:t>РЕШЕНИЕ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 w:rsidRPr="00EE282A">
        <w:rPr>
          <w:b/>
          <w:color w:val="000000" w:themeColor="text1"/>
          <w:sz w:val="28"/>
          <w:szCs w:val="28"/>
        </w:rPr>
        <w:t>(проект)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8055AF" w:rsidRPr="00EE282A" w:rsidRDefault="00683554" w:rsidP="0062787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приостановлении действия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 w:rsidR="008D7A98">
        <w:rPr>
          <w:b/>
          <w:color w:val="000000" w:themeColor="text1"/>
          <w:sz w:val="28"/>
          <w:szCs w:val="28"/>
        </w:rPr>
        <w:t xml:space="preserve">отдельных пунктов </w:t>
      </w:r>
      <w:r>
        <w:rPr>
          <w:b/>
          <w:color w:val="000000" w:themeColor="text1"/>
          <w:sz w:val="28"/>
          <w:szCs w:val="28"/>
        </w:rPr>
        <w:t>решения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Совета депутатов Рузского городского округа Московской области </w:t>
      </w:r>
      <w:r w:rsidR="0062787F"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от </w:t>
      </w:r>
      <w:r w:rsidR="0062787F">
        <w:rPr>
          <w:b/>
          <w:color w:val="000000" w:themeColor="text1"/>
          <w:sz w:val="28"/>
          <w:szCs w:val="28"/>
        </w:rPr>
        <w:t>15</w:t>
      </w:r>
      <w:r w:rsidR="008055AF" w:rsidRPr="00EE282A">
        <w:rPr>
          <w:b/>
          <w:color w:val="000000" w:themeColor="text1"/>
          <w:sz w:val="28"/>
          <w:szCs w:val="28"/>
        </w:rPr>
        <w:t>.</w:t>
      </w:r>
      <w:r w:rsidR="0062787F">
        <w:rPr>
          <w:b/>
          <w:color w:val="000000" w:themeColor="text1"/>
          <w:sz w:val="28"/>
          <w:szCs w:val="28"/>
        </w:rPr>
        <w:t>06</w:t>
      </w:r>
      <w:r w:rsidR="008055AF" w:rsidRPr="00EE282A">
        <w:rPr>
          <w:b/>
          <w:color w:val="000000" w:themeColor="text1"/>
          <w:sz w:val="28"/>
          <w:szCs w:val="28"/>
        </w:rPr>
        <w:t xml:space="preserve">.2022 № </w:t>
      </w:r>
      <w:r w:rsidR="0062787F">
        <w:rPr>
          <w:b/>
          <w:color w:val="000000" w:themeColor="text1"/>
          <w:sz w:val="28"/>
          <w:szCs w:val="28"/>
        </w:rPr>
        <w:t xml:space="preserve">633/77 </w:t>
      </w:r>
      <w:r w:rsidR="008055AF" w:rsidRPr="00EE282A">
        <w:rPr>
          <w:b/>
          <w:color w:val="000000" w:themeColor="text1"/>
          <w:sz w:val="28"/>
          <w:szCs w:val="28"/>
        </w:rPr>
        <w:t>«</w:t>
      </w:r>
      <w:r w:rsidR="0062787F">
        <w:rPr>
          <w:b/>
          <w:color w:val="000000" w:themeColor="text1"/>
          <w:sz w:val="28"/>
          <w:szCs w:val="28"/>
        </w:rPr>
        <w:t xml:space="preserve">Об осуществлении деятельности по обращению с животными без владельцев, обитающими на территории </w:t>
      </w:r>
      <w:r w:rsidR="0062787F">
        <w:rPr>
          <w:b/>
          <w:color w:val="000000" w:themeColor="text1"/>
          <w:sz w:val="28"/>
          <w:szCs w:val="28"/>
        </w:rPr>
        <w:br/>
        <w:t>Рузского городского округа Московской области»</w:t>
      </w:r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55AF" w:rsidRPr="00EE282A" w:rsidRDefault="008D7A98" w:rsidP="008D7A98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ассмотрев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документы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е</w:t>
      </w:r>
      <w:r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Главой Рузского городского округа Московской области,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пунктом 3 статьи 136 Бюджетного кодекса Российской Федерации,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пунктом 1 статьи 48 Федерального закона от 06.10.2003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№131-ФЗ </w:t>
      </w:r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Федерации», распоряжением Министерства экономики и финансов Московской области от 17.08.2023 №</w:t>
      </w:r>
      <w:proofErr w:type="spellStart"/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24РВ</w:t>
      </w:r>
      <w:proofErr w:type="spellEnd"/>
      <w:r w:rsidR="0062787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-60 «Об утверждении перечней городских округов Московской области, соответствующих основным условиям предоставления межбюджетных трансфертов из бюджета Московской области, определенным статьей 136 Бюджетного кодекса Российской Федерации, на 2024 год»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, </w:t>
      </w:r>
      <w:r w:rsidR="008055AF" w:rsidRPr="00EE282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руководствуясь Уставом Рузского городского округа Московской области </w:t>
      </w:r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55AF" w:rsidRPr="008D7A98" w:rsidRDefault="008055AF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8D7A98">
        <w:rPr>
          <w:color w:val="000000" w:themeColor="text1"/>
          <w:sz w:val="28"/>
          <w:szCs w:val="28"/>
        </w:rPr>
        <w:t>Совет депутатов Рузского городского округа Московской области РЕШИЛ:</w:t>
      </w:r>
    </w:p>
    <w:p w:rsidR="008D7A98" w:rsidRDefault="008D7A98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8055AF" w:rsidRDefault="008055AF" w:rsidP="008D7A98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82A">
        <w:rPr>
          <w:color w:val="000000" w:themeColor="text1"/>
          <w:sz w:val="28"/>
          <w:szCs w:val="28"/>
        </w:rPr>
        <w:t>1. </w:t>
      </w:r>
      <w:r w:rsidR="008D7A98">
        <w:rPr>
          <w:color w:val="000000" w:themeColor="text1"/>
          <w:sz w:val="28"/>
          <w:szCs w:val="28"/>
        </w:rPr>
        <w:t xml:space="preserve">Приостановить с 01.01.2024 года действие </w:t>
      </w:r>
      <w:proofErr w:type="spellStart"/>
      <w:r w:rsidR="008D7A98">
        <w:rPr>
          <w:color w:val="000000" w:themeColor="text1"/>
          <w:sz w:val="28"/>
          <w:szCs w:val="28"/>
        </w:rPr>
        <w:t>п.п</w:t>
      </w:r>
      <w:proofErr w:type="spellEnd"/>
      <w:r w:rsidR="008D7A98">
        <w:rPr>
          <w:color w:val="000000" w:themeColor="text1"/>
          <w:sz w:val="28"/>
          <w:szCs w:val="28"/>
        </w:rPr>
        <w:t>. 1.2. пункта 1, действие пункта 2 решения Совета депутатов Рузского городского округа Московской области от 15.06.2022 №633/77 «Об осуществлении деятельности по обращению с животными без владельцев, обитающими на территории Рузского городского округа Московской области».</w:t>
      </w:r>
    </w:p>
    <w:p w:rsidR="008055AF" w:rsidRDefault="008055AF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E282A">
        <w:rPr>
          <w:color w:val="000000" w:themeColor="text1"/>
          <w:sz w:val="28"/>
          <w:szCs w:val="28"/>
        </w:rPr>
        <w:t>2. 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</w:t>
      </w:r>
      <w:r w:rsidR="000E370E" w:rsidRPr="00EE282A">
        <w:rPr>
          <w:color w:val="000000" w:themeColor="text1"/>
          <w:sz w:val="28"/>
          <w:szCs w:val="28"/>
        </w:rPr>
        <w:t xml:space="preserve"> </w:t>
      </w:r>
      <w:r w:rsidRPr="00EE282A">
        <w:rPr>
          <w:color w:val="000000" w:themeColor="text1"/>
          <w:sz w:val="28"/>
          <w:szCs w:val="28"/>
        </w:rPr>
        <w:t>Рузского городского округа Московской области в сети «Интернет».</w:t>
      </w:r>
    </w:p>
    <w:p w:rsidR="00FA72C6" w:rsidRPr="00EE282A" w:rsidRDefault="00FA72C6" w:rsidP="00FC2EEE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Настоящее решение вступает в силу с 01.01.2024 года и применяется к правоотношениям, возникшим при формировании бюджета Рузского городского округа Московской области на 2024 год и плановый период 2025 и 2026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годов.</w:t>
      </w:r>
    </w:p>
    <w:p w:rsidR="008055AF" w:rsidRPr="00FA72C6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055AF" w:rsidRPr="00EE282A" w:rsidRDefault="008055AF" w:rsidP="008055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920"/>
      </w:tblGrid>
      <w:tr w:rsidR="008055AF" w:rsidRPr="00EE282A" w:rsidTr="00FA72C6">
        <w:tc>
          <w:tcPr>
            <w:tcW w:w="4707" w:type="dxa"/>
            <w:shd w:val="clear" w:color="auto" w:fill="auto"/>
          </w:tcPr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Рузского городского округа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Московской области  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055AF" w:rsidRPr="00FA72C6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055AF" w:rsidRPr="00EE282A" w:rsidRDefault="008055AF" w:rsidP="00FC2EEE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2C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______________</w:t>
            </w: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Н.Н</w:t>
            </w:r>
            <w:proofErr w:type="spellEnd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. Пархоменко</w:t>
            </w:r>
          </w:p>
        </w:tc>
        <w:tc>
          <w:tcPr>
            <w:tcW w:w="4920" w:type="dxa"/>
            <w:shd w:val="clear" w:color="auto" w:fill="auto"/>
          </w:tcPr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Председатель Совета депутатов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Рузского городского округа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Московской области</w:t>
            </w: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8055AF" w:rsidRPr="00FA72C6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  <w:p w:rsidR="008055AF" w:rsidRPr="00EE282A" w:rsidRDefault="008055AF" w:rsidP="00FC2EEE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FA72C6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u w:val="single"/>
                <w:lang w:eastAsia="ru-RU"/>
              </w:rPr>
              <w:t>________________</w:t>
            </w:r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_И.А. </w:t>
            </w:r>
            <w:proofErr w:type="spellStart"/>
            <w:r w:rsidRPr="00EE282A">
              <w:rPr>
                <w:rFonts w:ascii="Times New Roman" w:eastAsia="Courier New" w:hAnsi="Times New Roman" w:cs="Times New Roman"/>
                <w:color w:val="000000" w:themeColor="text1"/>
                <w:sz w:val="26"/>
                <w:szCs w:val="26"/>
                <w:lang w:eastAsia="ru-RU"/>
              </w:rPr>
              <w:t>Вереина</w:t>
            </w:r>
            <w:proofErr w:type="spellEnd"/>
          </w:p>
        </w:tc>
      </w:tr>
    </w:tbl>
    <w:p w:rsidR="00896DC2" w:rsidRPr="00EE282A" w:rsidRDefault="00896D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6DC2" w:rsidRPr="00EE282A" w:rsidSect="00B048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F"/>
    <w:rsid w:val="000714E9"/>
    <w:rsid w:val="000E370E"/>
    <w:rsid w:val="000E609D"/>
    <w:rsid w:val="00142333"/>
    <w:rsid w:val="001A05B7"/>
    <w:rsid w:val="003A0696"/>
    <w:rsid w:val="00404B6C"/>
    <w:rsid w:val="00433AAB"/>
    <w:rsid w:val="004541DE"/>
    <w:rsid w:val="00600AEC"/>
    <w:rsid w:val="0062787F"/>
    <w:rsid w:val="00683554"/>
    <w:rsid w:val="006A1F17"/>
    <w:rsid w:val="008055AF"/>
    <w:rsid w:val="00896DC2"/>
    <w:rsid w:val="008A2D50"/>
    <w:rsid w:val="008C22E9"/>
    <w:rsid w:val="008D7A98"/>
    <w:rsid w:val="009F1F99"/>
    <w:rsid w:val="00A31905"/>
    <w:rsid w:val="00A66E91"/>
    <w:rsid w:val="00B04827"/>
    <w:rsid w:val="00BE6EFD"/>
    <w:rsid w:val="00D55C35"/>
    <w:rsid w:val="00EC382E"/>
    <w:rsid w:val="00EE282A"/>
    <w:rsid w:val="00F07A7F"/>
    <w:rsid w:val="00F2023A"/>
    <w:rsid w:val="00FA72C6"/>
    <w:rsid w:val="00FC2EE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E5B3"/>
  <w15:docId w15:val="{B49E6064-00D6-479D-9437-3DA1C20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seva.1303@mail.ru</cp:lastModifiedBy>
  <cp:revision>3</cp:revision>
  <cp:lastPrinted>2023-06-19T11:36:00Z</cp:lastPrinted>
  <dcterms:created xsi:type="dcterms:W3CDTF">2023-08-29T07:01:00Z</dcterms:created>
  <dcterms:modified xsi:type="dcterms:W3CDTF">2023-08-29T07:47:00Z</dcterms:modified>
</cp:coreProperties>
</file>