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0C" w:rsidRPr="00FC0452" w:rsidRDefault="00A31A0C" w:rsidP="00A31A0C">
      <w:pPr>
        <w:widowControl w:val="0"/>
        <w:autoSpaceDE w:val="0"/>
        <w:autoSpaceDN w:val="0"/>
        <w:spacing w:after="0" w:line="240" w:lineRule="auto"/>
        <w:ind w:firstLine="567"/>
        <w:jc w:val="center"/>
        <w:rPr>
          <w:rFonts w:ascii="Times New Roman" w:eastAsia="Calibri" w:hAnsi="Times New Roman" w:cs="Times New Roman"/>
          <w:color w:val="000000" w:themeColor="text1"/>
          <w:sz w:val="28"/>
          <w:szCs w:val="28"/>
        </w:rPr>
      </w:pPr>
      <w:bookmarkStart w:id="0" w:name="_GoBack"/>
      <w:bookmarkEnd w:id="0"/>
      <w:r w:rsidRPr="002624EC">
        <w:rPr>
          <w:rFonts w:ascii="Times New Roman" w:eastAsia="Calibri" w:hAnsi="Times New Roman" w:cs="Times New Roman"/>
          <w:b/>
          <w:color w:val="000000" w:themeColor="text1"/>
          <w:sz w:val="28"/>
          <w:szCs w:val="28"/>
        </w:rPr>
        <w:t>Поддержка начинающих фермеров в Московской области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Грант предоставляется главе крестьянского (фермерского) хозяйства для </w:t>
      </w:r>
      <w:proofErr w:type="spellStart"/>
      <w:r w:rsidRPr="00FC0452">
        <w:rPr>
          <w:rFonts w:ascii="Times New Roman" w:eastAsia="Calibri" w:hAnsi="Times New Roman" w:cs="Times New Roman"/>
          <w:color w:val="000000" w:themeColor="text1"/>
          <w:sz w:val="28"/>
          <w:szCs w:val="28"/>
        </w:rPr>
        <w:t>софинансирования</w:t>
      </w:r>
      <w:proofErr w:type="spellEnd"/>
      <w:r w:rsidRPr="00FC0452">
        <w:rPr>
          <w:rFonts w:ascii="Times New Roman" w:eastAsia="Calibri" w:hAnsi="Times New Roman" w:cs="Times New Roman"/>
          <w:color w:val="000000" w:themeColor="text1"/>
          <w:sz w:val="28"/>
          <w:szCs w:val="28"/>
        </w:rPr>
        <w:t xml:space="preserve">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создания и развития на сельских территориях Московской области крестьянского (фермерского) хозяйства и новых постоянных рабочих мест на сельских территориях (далее – Заявитель).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целей настоящего Порядка под сельскими территориями Московской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Гранты предоставляются заявителям на следующие цели: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земельных участков из земель сельскохозяйственного назначения;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в том числе птицы (за исключением свиней);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постановлением Правительства Московской области);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крестьянского (фермерского) хозяйства, включающего приобретение имущества, указанного в абзацах четвертом, шестом и восьмом настоящего пункта, и реализуемого с </w:t>
      </w:r>
      <w:r w:rsidRPr="006158AC">
        <w:rPr>
          <w:rFonts w:ascii="Times New Roman" w:eastAsia="Calibri" w:hAnsi="Times New Roman" w:cs="Times New Roman"/>
          <w:color w:val="000000" w:themeColor="text1"/>
          <w:sz w:val="28"/>
          <w:szCs w:val="28"/>
        </w:rPr>
        <w:t>привлечением льготного инвестиционного кредита в соответствии с постановлением Правительства Российской Федерации от 29.12.</w:t>
      </w:r>
      <w:r w:rsidRPr="002624EC">
        <w:rPr>
          <w:rFonts w:ascii="Times New Roman" w:eastAsia="Calibri" w:hAnsi="Times New Roman" w:cs="Times New Roman"/>
          <w:color w:val="000000" w:themeColor="text1"/>
          <w:sz w:val="28"/>
          <w:szCs w:val="28"/>
        </w:rPr>
        <w:t>2016 № 1528;</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посадочного материала для закладки многолетних насаждений, включая виноградники.</w:t>
      </w:r>
    </w:p>
    <w:p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Размер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разведения крупного рогатого скота мясного или молочного направлений - в размере, не превышающем 5 млн. рублей, но не более 90 процентов затрат;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ведения иных видов сельскохозяйственной деятельности - в размере, не превышающем 3 млн. рублей, но не более 90 процентов затрат.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При использовании средств Гранта </w:t>
      </w:r>
      <w:proofErr w:type="spellStart"/>
      <w:r w:rsidRPr="00FC0452">
        <w:rPr>
          <w:rFonts w:ascii="Times New Roman" w:eastAsia="Calibri" w:hAnsi="Times New Roman" w:cs="Times New Roman"/>
          <w:color w:val="000000" w:themeColor="text1"/>
          <w:sz w:val="28"/>
          <w:szCs w:val="28"/>
        </w:rPr>
        <w:t>на</w:t>
      </w:r>
      <w:r>
        <w:rPr>
          <w:rFonts w:ascii="Times New Roman" w:eastAsia="Calibri" w:hAnsi="Times New Roman" w:cs="Times New Roman"/>
          <w:color w:val="000000" w:themeColor="text1"/>
          <w:sz w:val="28"/>
          <w:szCs w:val="28"/>
        </w:rPr>
        <w:t>уплату</w:t>
      </w:r>
      <w:proofErr w:type="spellEnd"/>
      <w:r>
        <w:rPr>
          <w:rFonts w:ascii="Times New Roman" w:eastAsia="Calibri" w:hAnsi="Times New Roman" w:cs="Times New Roman"/>
          <w:color w:val="000000" w:themeColor="text1"/>
          <w:sz w:val="28"/>
          <w:szCs w:val="28"/>
        </w:rPr>
        <w:t xml:space="preserve"> процентов стоимости проекта </w:t>
      </w:r>
      <w:r w:rsidRPr="00FC0452">
        <w:rPr>
          <w:rFonts w:ascii="Times New Roman" w:eastAsia="Calibri" w:hAnsi="Times New Roman" w:cs="Times New Roman"/>
          <w:color w:val="000000" w:themeColor="text1"/>
          <w:sz w:val="28"/>
          <w:szCs w:val="28"/>
        </w:rPr>
        <w:t xml:space="preserve"> Грант предоставляется в размере, не превышающем максимальный размер Гранта, установленный настоящим пунктом, но не более 80 процентов планируемых затрат. </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3. Условия предоставления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крестьянское (фермерское) хозяйство, главой которого является гражданин Российской Федерации,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начинающих фермеров не превышает 24 месяцев со дня его регистрации, а в случае, если Заявитель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должна превышать 50 процентов.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на дату подачи заявки и документов на участие в конкурсе по отбору начинающих фермеров имеет среднее специальное или высшее </w:t>
      </w:r>
      <w:r w:rsidRPr="00FC0452">
        <w:rPr>
          <w:rFonts w:ascii="Times New Roman" w:eastAsia="Calibri" w:hAnsi="Times New Roman" w:cs="Times New Roman"/>
          <w:color w:val="000000" w:themeColor="text1"/>
          <w:sz w:val="28"/>
          <w:szCs w:val="28"/>
        </w:rPr>
        <w:lastRenderedPageBreak/>
        <w:t>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он является на дату подачи Заявки в Конкурсную комиссию.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по созданию и развитию крестьянского (фермерского) хозяйства по направлению деятельности (отрасли), определенной настоящим Порядком, и увеличению объема реализуемой сельскохозяйственной продукции (далее – бизнес-план).</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для участия в конкурсе по отбору начинающих фермеров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В хозяйстве в период 30 календарных дней до даты подачи заявки и документов для участия в конкурсе по отбору начинающих фермеров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FC0452">
        <w:rPr>
          <w:rFonts w:ascii="Times New Roman" w:eastAsia="Calibri" w:hAnsi="Times New Roman" w:cs="Times New Roman"/>
          <w:color w:val="000000" w:themeColor="text1"/>
          <w:sz w:val="28"/>
          <w:szCs w:val="28"/>
        </w:rPr>
        <w:lastRenderedPageBreak/>
        <w:t>законодательством Российской Федерации о налогах и сборах.</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для участия в конкурсе по отбору начинающих фермеров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ранее не являлся получателем Гранта, Гранта на развитие семейных ферм, выплаты на содействие </w:t>
      </w:r>
      <w:proofErr w:type="spellStart"/>
      <w:r w:rsidRPr="00FC0452">
        <w:rPr>
          <w:rFonts w:ascii="Times New Roman" w:eastAsia="Calibri" w:hAnsi="Times New Roman" w:cs="Times New Roman"/>
          <w:color w:val="000000" w:themeColor="text1"/>
          <w:sz w:val="28"/>
          <w:szCs w:val="28"/>
        </w:rPr>
        <w:t>самозанятости</w:t>
      </w:r>
      <w:proofErr w:type="spellEnd"/>
      <w:r w:rsidRPr="00FC0452">
        <w:rPr>
          <w:rFonts w:ascii="Times New Roman" w:eastAsia="Calibri" w:hAnsi="Times New Roman" w:cs="Times New Roman"/>
          <w:color w:val="000000" w:themeColor="text1"/>
          <w:sz w:val="28"/>
          <w:szCs w:val="28"/>
        </w:rPr>
        <w:t xml:space="preserve"> безработных граждан, полученной до регистрации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 В случае если единовременные выплаты Заявитель получает для создания и развития хозяйства, главой которого он является на дату подачи заявки в Конкурсную комиссию, то Заявитель может подать Заявку на участие в конкурсе по отбору начинающих фермеров и развитию семейных ферм, при этом финансирование за счет единовременных выплат и Гранта одних и тех же направлений деятельности не допускается.</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4. </w:t>
      </w:r>
      <w:r>
        <w:rPr>
          <w:rFonts w:ascii="Times New Roman" w:eastAsia="Calibri" w:hAnsi="Times New Roman" w:cs="Times New Roman"/>
          <w:b/>
          <w:color w:val="000000" w:themeColor="text1"/>
          <w:sz w:val="28"/>
          <w:szCs w:val="28"/>
          <w:u w:val="single"/>
        </w:rPr>
        <w:t>О</w:t>
      </w:r>
      <w:r w:rsidRPr="002624EC">
        <w:rPr>
          <w:rFonts w:ascii="Times New Roman" w:eastAsia="Calibri" w:hAnsi="Times New Roman" w:cs="Times New Roman"/>
          <w:b/>
          <w:color w:val="000000" w:themeColor="text1"/>
          <w:sz w:val="28"/>
          <w:szCs w:val="28"/>
          <w:u w:val="single"/>
        </w:rPr>
        <w:t>бязательства</w:t>
      </w:r>
      <w:r>
        <w:rPr>
          <w:rFonts w:ascii="Times New Roman" w:eastAsia="Calibri" w:hAnsi="Times New Roman" w:cs="Times New Roman"/>
          <w:b/>
          <w:color w:val="000000" w:themeColor="text1"/>
          <w:sz w:val="28"/>
          <w:szCs w:val="28"/>
          <w:u w:val="single"/>
        </w:rPr>
        <w:t xml:space="preserve"> заявителя</w:t>
      </w:r>
      <w:r w:rsidRPr="002624EC">
        <w:rPr>
          <w:rFonts w:ascii="Times New Roman" w:eastAsia="Calibri" w:hAnsi="Times New Roman" w:cs="Times New Roman"/>
          <w:b/>
          <w:color w:val="000000" w:themeColor="text1"/>
          <w:sz w:val="28"/>
          <w:szCs w:val="28"/>
          <w:u w:val="single"/>
        </w:rPr>
        <w:t>:</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18 месяцев со дня поступления Гранта на его счет и использовать имущество, закупаемое за счет Гранта, исключительно на развитие хозяйства;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Оплачивать за счет собственных средств не менее 10 процентов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Создать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расходования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Сохранить созданные новые постоянные рабочие места в течение не менее 5 лет со дня получения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хозяйства в течение не менее 5 лет со дня получения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Передать по согласованию с Министерством руководство хозяйством и исполнение обязательств по полученному Гранту в доверительное управление </w:t>
      </w:r>
      <w:r w:rsidRPr="00FC0452">
        <w:rPr>
          <w:rFonts w:ascii="Times New Roman" w:eastAsia="Calibri" w:hAnsi="Times New Roman" w:cs="Times New Roman"/>
          <w:color w:val="000000" w:themeColor="text1"/>
          <w:sz w:val="28"/>
          <w:szCs w:val="28"/>
        </w:rPr>
        <w:lastRenderedPageBreak/>
        <w:t>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5. Перечень документов: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паспорта гражданина Российской Федерации.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диплома о среднем специальном или высшем сельскохозяйственном образовании, или копии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выписки из </w:t>
      </w:r>
      <w:proofErr w:type="spellStart"/>
      <w:r w:rsidRPr="00FC0452">
        <w:rPr>
          <w:rFonts w:ascii="Times New Roman" w:eastAsia="Calibri" w:hAnsi="Times New Roman" w:cs="Times New Roman"/>
          <w:color w:val="000000" w:themeColor="text1"/>
          <w:sz w:val="28"/>
          <w:szCs w:val="28"/>
        </w:rPr>
        <w:t>похозяйственной</w:t>
      </w:r>
      <w:proofErr w:type="spellEnd"/>
      <w:r w:rsidRPr="00FC0452">
        <w:rPr>
          <w:rFonts w:ascii="Times New Roman" w:eastAsia="Calibri" w:hAnsi="Times New Roman" w:cs="Times New Roman"/>
          <w:color w:val="000000" w:themeColor="text1"/>
          <w:sz w:val="28"/>
          <w:szCs w:val="28"/>
        </w:rPr>
        <w:t xml:space="preserve"> книги.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Плана </w:t>
      </w:r>
      <w:proofErr w:type="spellStart"/>
      <w:r w:rsidRPr="00FC0452">
        <w:rPr>
          <w:rFonts w:ascii="Times New Roman" w:eastAsia="Calibri" w:hAnsi="Times New Roman" w:cs="Times New Roman"/>
          <w:color w:val="000000" w:themeColor="text1"/>
          <w:sz w:val="28"/>
          <w:szCs w:val="28"/>
        </w:rPr>
        <w:t>плана</w:t>
      </w:r>
      <w:proofErr w:type="spellEnd"/>
      <w:r w:rsidRPr="00FC0452">
        <w:rPr>
          <w:rFonts w:ascii="Times New Roman" w:eastAsia="Calibri" w:hAnsi="Times New Roman" w:cs="Times New Roman"/>
          <w:color w:val="000000" w:themeColor="text1"/>
          <w:sz w:val="28"/>
          <w:szCs w:val="28"/>
        </w:rPr>
        <w:t xml:space="preserve"> по созданию и развитию крестьянского (фермерского) хозяйства (бизнес-плана), в соответствии со структурой, указанной в приложении 3 к настоящему Порядку.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4 к настоящему Порядку с указанием: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начинающих фермеров,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срока исполнения.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5 к настоящему Порядку.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начинающих фермеров.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начинающих фермеров.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начинающих фермеров отсутствие:</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иной просроченной задолженности перед бюджетом Московской области, а также просроченной (неурегулированной) задолженности по денежным обязательствам перед Московской областью;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Pr="00FC0452">
        <w:rPr>
          <w:rFonts w:ascii="Times New Roman" w:eastAsia="Calibri" w:hAnsi="Times New Roman" w:cs="Times New Roman"/>
          <w:color w:val="000000" w:themeColor="text1"/>
          <w:sz w:val="28"/>
          <w:szCs w:val="28"/>
        </w:rPr>
        <w:lastRenderedPageBreak/>
        <w:t>процентов.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копии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случае проведения конкурса по отбору начинающих фермеров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rsidR="00A31A0C"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 Ответственность за достоверность сведений, указанных в Заявке и документах, несет Заявитель.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A31A0C" w:rsidRPr="00CA4B81" w:rsidRDefault="00A31A0C" w:rsidP="00A31A0C">
      <w:pPr>
        <w:widowControl w:val="0"/>
        <w:autoSpaceDE w:val="0"/>
        <w:autoSpaceDN w:val="0"/>
        <w:spacing w:line="240" w:lineRule="auto"/>
        <w:ind w:firstLine="567"/>
        <w:jc w:val="both"/>
        <w:rPr>
          <w:rFonts w:ascii="Times New Roman" w:eastAsia="Calibri" w:hAnsi="Times New Roman" w:cs="Times New Roman"/>
          <w:b/>
          <w:sz w:val="28"/>
          <w:szCs w:val="28"/>
          <w:u w:val="single"/>
        </w:rPr>
      </w:pPr>
      <w:r w:rsidRPr="00CA4B81">
        <w:rPr>
          <w:rFonts w:ascii="Times New Roman" w:eastAsia="Calibri" w:hAnsi="Times New Roman" w:cs="Times New Roman"/>
          <w:b/>
          <w:sz w:val="28"/>
          <w:szCs w:val="28"/>
          <w:u w:val="single"/>
        </w:rPr>
        <w:t>6. Показателями результативности использования Гранта из бюджета Московской области являются: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количество новых постоянных рабочих мест, созданных и сохраненных получателем Гранта, рассчитываемое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w:t>
      </w:r>
      <w:r>
        <w:rPr>
          <w:rFonts w:ascii="Times New Roman" w:eastAsia="Calibri" w:hAnsi="Times New Roman" w:cs="Times New Roman"/>
          <w:sz w:val="28"/>
          <w:szCs w:val="28"/>
        </w:rPr>
        <w:t>зднее срока расходования Гранта</w:t>
      </w:r>
      <w:r w:rsidRPr="00FC0452">
        <w:rPr>
          <w:rFonts w:ascii="Times New Roman" w:eastAsia="Calibri" w:hAnsi="Times New Roman" w:cs="Times New Roman"/>
          <w:sz w:val="28"/>
          <w:szCs w:val="28"/>
        </w:rPr>
        <w:t xml:space="preserve">.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 xml:space="preserve">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созданных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(вакансий)  крестьянском </w:t>
      </w:r>
      <w:r w:rsidRPr="00FC0452">
        <w:rPr>
          <w:rFonts w:ascii="Times New Roman" w:eastAsia="Calibri" w:hAnsi="Times New Roman" w:cs="Times New Roman"/>
          <w:sz w:val="28"/>
          <w:szCs w:val="28"/>
        </w:rPr>
        <w:lastRenderedPageBreak/>
        <w:t>(фермерском) хозяйстве, главой которого он является, меры ответственности, предусмотренные пунктом 26 настоящего Порядка, не применяются.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не менее 10 процентов в году, следующим за годом предоставления Гранта (в случае, если крестьянское (фермерское) </w:t>
      </w:r>
      <w:proofErr w:type="spellStart"/>
      <w:r w:rsidRPr="00FC0452">
        <w:rPr>
          <w:rFonts w:ascii="Times New Roman" w:eastAsia="Calibri" w:hAnsi="Times New Roman" w:cs="Times New Roman"/>
          <w:sz w:val="28"/>
          <w:szCs w:val="28"/>
        </w:rPr>
        <w:t>хозяство</w:t>
      </w:r>
      <w:proofErr w:type="spellEnd"/>
      <w:r w:rsidRPr="00FC0452">
        <w:rPr>
          <w:rFonts w:ascii="Times New Roman" w:eastAsia="Calibri" w:hAnsi="Times New Roman" w:cs="Times New Roman"/>
          <w:sz w:val="28"/>
          <w:szCs w:val="28"/>
        </w:rPr>
        <w:t xml:space="preserve"> не осуществляло производство сельскохозяйственной продукции в предыдущем году) или исходя из </w:t>
      </w:r>
      <w:r w:rsidRPr="00FC0452">
        <w:rPr>
          <w:rFonts w:ascii="Times New Roman" w:hAnsi="Times New Roman" w:cs="Times New Roman"/>
          <w:sz w:val="28"/>
          <w:szCs w:val="28"/>
        </w:rPr>
        <w:t xml:space="preserve">необходимости обеспечения прироста производства сельскохозяйственной продукции в году получения Гранта не менее 10 процентов к предыдущему году </w:t>
      </w:r>
      <w:r w:rsidRPr="00FC0452">
        <w:rPr>
          <w:rFonts w:ascii="Times New Roman" w:eastAsia="Calibri" w:hAnsi="Times New Roman" w:cs="Times New Roman"/>
          <w:sz w:val="28"/>
          <w:szCs w:val="28"/>
        </w:rPr>
        <w:t>(в случае, если крестьянское (фермерское) хозяйство осуществляло производство сельскохозяйственной продукции в предыдущем году).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hAnsi="Times New Roman" w:cs="Times New Roman"/>
          <w:sz w:val="28"/>
          <w:szCs w:val="28"/>
        </w:rPr>
        <w:t xml:space="preserve">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w:t>
      </w:r>
      <w:r w:rsidRPr="00FC0452">
        <w:rPr>
          <w:rFonts w:ascii="Times New Roman" w:eastAsia="Calibri" w:hAnsi="Times New Roman" w:cs="Times New Roman"/>
          <w:sz w:val="28"/>
          <w:szCs w:val="28"/>
        </w:rPr>
        <w:t>недопущения ее снижения до истечения пятилетнего срока после года получения Гранта меры ответственности, предусмотренные пунктом 26 настоящего Порядка, не применяются.</w:t>
      </w:r>
    </w:p>
    <w:p w:rsidR="00A31A0C" w:rsidRDefault="00A31A0C" w:rsidP="00A31A0C">
      <w:pPr>
        <w:spacing w:after="0"/>
        <w:jc w:val="right"/>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rsidR="00A31A0C" w:rsidRDefault="00A31A0C" w:rsidP="00A31A0C">
      <w:r>
        <w:br w:type="page"/>
      </w:r>
    </w:p>
    <w:p w:rsidR="00A31A0C" w:rsidRPr="00FC0452" w:rsidRDefault="00A31A0C" w:rsidP="00A31A0C">
      <w:pPr>
        <w:autoSpaceDE w:val="0"/>
        <w:autoSpaceDN w:val="0"/>
        <w:adjustRightInd w:val="0"/>
        <w:spacing w:after="0" w:line="240" w:lineRule="auto"/>
        <w:ind w:firstLine="11199"/>
        <w:rPr>
          <w:rFonts w:ascii="Times New Roman" w:eastAsia="Calibri" w:hAnsi="Times New Roman" w:cs="Times New Roman"/>
          <w:color w:val="000000" w:themeColor="text1"/>
          <w:sz w:val="16"/>
          <w:szCs w:val="16"/>
        </w:rPr>
      </w:pPr>
    </w:p>
    <w:tbl>
      <w:tblPr>
        <w:tblW w:w="5000" w:type="pct"/>
        <w:tblLook w:val="04A0" w:firstRow="1" w:lastRow="0" w:firstColumn="1" w:lastColumn="0" w:noHBand="0" w:noVBand="1"/>
      </w:tblPr>
      <w:tblGrid>
        <w:gridCol w:w="3830"/>
        <w:gridCol w:w="6166"/>
      </w:tblGrid>
      <w:tr w:rsidR="00A31A0C" w:rsidRPr="00FC0452" w:rsidTr="00A31A0C">
        <w:trPr>
          <w:trHeight w:val="3613"/>
        </w:trPr>
        <w:tc>
          <w:tcPr>
            <w:tcW w:w="2940" w:type="pct"/>
            <w:shd w:val="clear" w:color="auto" w:fill="auto"/>
          </w:tcPr>
          <w:p w:rsidR="00A31A0C" w:rsidRPr="00FC0452" w:rsidRDefault="00A31A0C" w:rsidP="00DB7777">
            <w:pPr>
              <w:widowControl w:val="0"/>
              <w:autoSpaceDE w:val="0"/>
              <w:autoSpaceDN w:val="0"/>
              <w:rPr>
                <w:rFonts w:ascii="Times New Roman" w:eastAsia="Calibri" w:hAnsi="Times New Roman" w:cs="Times New Roman"/>
                <w:color w:val="000000" w:themeColor="text1"/>
                <w:sz w:val="20"/>
                <w:szCs w:val="20"/>
              </w:rPr>
            </w:pPr>
          </w:p>
        </w:tc>
        <w:tc>
          <w:tcPr>
            <w:tcW w:w="2060" w:type="pct"/>
            <w:shd w:val="clear" w:color="auto" w:fill="auto"/>
          </w:tcPr>
          <w:p w:rsidR="00A31A0C" w:rsidRPr="00FC0452" w:rsidRDefault="00A31A0C" w:rsidP="00DB7777">
            <w:pPr>
              <w:tabs>
                <w:tab w:val="right" w:pos="7963"/>
              </w:tabs>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В Конкурсную комиссию Московской области </w:t>
            </w:r>
            <w:r w:rsidRPr="00FC0452">
              <w:rPr>
                <w:rFonts w:ascii="Times New Roman" w:eastAsia="Calibri" w:hAnsi="Times New Roman" w:cs="Times New Roman"/>
                <w:color w:val="000000" w:themeColor="text1"/>
                <w:sz w:val="20"/>
                <w:szCs w:val="20"/>
              </w:rPr>
              <w:tab/>
            </w:r>
          </w:p>
          <w:p w:rsidR="00A31A0C" w:rsidRPr="00FC0452" w:rsidRDefault="00A31A0C" w:rsidP="00DB7777">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по отбору начинающих фермеров и развитию</w:t>
            </w:r>
          </w:p>
          <w:p w:rsidR="00A31A0C" w:rsidRPr="00FC0452" w:rsidRDefault="00A31A0C" w:rsidP="00DB7777">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семейных ферм</w:t>
            </w:r>
          </w:p>
          <w:p w:rsidR="00A31A0C" w:rsidRPr="00FC0452" w:rsidRDefault="00A31A0C" w:rsidP="00DB7777">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rsidR="00A31A0C" w:rsidRPr="00FC0452" w:rsidRDefault="00A31A0C" w:rsidP="00DB7777">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__________________________________________,</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sz w:val="16"/>
                <w:szCs w:val="16"/>
              </w:rPr>
              <w:t>(</w:t>
            </w:r>
            <w:proofErr w:type="spellStart"/>
            <w:r w:rsidRPr="00FC0452">
              <w:rPr>
                <w:rFonts w:ascii="Times New Roman" w:eastAsia="Calibri" w:hAnsi="Times New Roman" w:cs="Times New Roman"/>
                <w:color w:val="000000" w:themeColor="text1"/>
                <w:sz w:val="16"/>
                <w:szCs w:val="16"/>
              </w:rPr>
              <w:t>ф.и.о.</w:t>
            </w:r>
            <w:proofErr w:type="spellEnd"/>
            <w:r w:rsidRPr="00FC0452">
              <w:rPr>
                <w:rFonts w:ascii="Times New Roman" w:eastAsia="Calibri" w:hAnsi="Times New Roman" w:cs="Times New Roman"/>
                <w:color w:val="000000" w:themeColor="text1"/>
                <w:sz w:val="16"/>
                <w:szCs w:val="16"/>
              </w:rPr>
              <w:t>)</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паспорт ___________________________________</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(серия, номер, дата выдачи, кем выдан)</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___________________________________________________________,</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зарегистрированного в качестве индивидуального предпринимателя </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главы крестьянского (фермерского) хозяйства </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__________________________________________</w:t>
            </w:r>
          </w:p>
          <w:p w:rsidR="00A31A0C" w:rsidRPr="00FC0452" w:rsidRDefault="00A31A0C" w:rsidP="00DB7777">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(наименование регистрирующего органа)</w:t>
            </w:r>
          </w:p>
          <w:p w:rsidR="00A31A0C" w:rsidRPr="00FC0452" w:rsidRDefault="00A31A0C" w:rsidP="00DB7777">
            <w:pPr>
              <w:spacing w:line="240" w:lineRule="auto"/>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w:t>
            </w:r>
            <w:proofErr w:type="spellStart"/>
            <w:r w:rsidRPr="00FC0452">
              <w:rPr>
                <w:rFonts w:ascii="Times New Roman" w:eastAsia="Calibri" w:hAnsi="Times New Roman" w:cs="Times New Roman"/>
                <w:color w:val="000000" w:themeColor="text1"/>
                <w:sz w:val="20"/>
                <w:szCs w:val="20"/>
              </w:rPr>
              <w:t>mail</w:t>
            </w:r>
            <w:proofErr w:type="spellEnd"/>
            <w:r w:rsidRPr="00FC0452">
              <w:rPr>
                <w:rFonts w:ascii="Times New Roman" w:eastAsia="Calibri" w:hAnsi="Times New Roman" w:cs="Times New Roman"/>
                <w:color w:val="000000" w:themeColor="text1"/>
                <w:sz w:val="20"/>
                <w:szCs w:val="20"/>
              </w:rPr>
              <w:t>: ___________/__________</w:t>
            </w:r>
          </w:p>
          <w:p w:rsidR="00A31A0C" w:rsidRPr="00FC0452" w:rsidRDefault="00A31A0C" w:rsidP="00DB7777">
            <w:pPr>
              <w:widowControl w:val="0"/>
              <w:autoSpaceDE w:val="0"/>
              <w:autoSpaceDN w:val="0"/>
              <w:spacing w:line="240" w:lineRule="auto"/>
              <w:rPr>
                <w:rFonts w:ascii="Times New Roman" w:eastAsia="Calibri" w:hAnsi="Times New Roman" w:cs="Times New Roman"/>
                <w:color w:val="000000" w:themeColor="text1"/>
                <w:sz w:val="20"/>
                <w:szCs w:val="20"/>
              </w:rPr>
            </w:pPr>
          </w:p>
        </w:tc>
      </w:tr>
    </w:tbl>
    <w:p w:rsidR="00A31A0C" w:rsidRPr="00FC0452" w:rsidRDefault="00A31A0C" w:rsidP="00A31A0C">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ЗАЯВКА</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В  соответствии с </w:t>
      </w:r>
      <w:hyperlink r:id="rId5" w:history="1">
        <w:r w:rsidRPr="00FC0452">
          <w:rPr>
            <w:rFonts w:ascii="Times New Roman" w:eastAsia="Calibri" w:hAnsi="Times New Roman" w:cs="Times New Roman"/>
            <w:color w:val="000000" w:themeColor="text1"/>
            <w:sz w:val="20"/>
            <w:szCs w:val="20"/>
          </w:rPr>
          <w:t>Порядком</w:t>
        </w:r>
      </w:hyperlink>
      <w:r w:rsidRPr="00FC0452">
        <w:rPr>
          <w:rFonts w:ascii="Times New Roman" w:eastAsia="Calibri" w:hAnsi="Times New Roman" w:cs="Times New Roman"/>
          <w:color w:val="000000" w:themeColor="text1"/>
          <w:sz w:val="20"/>
          <w:szCs w:val="20"/>
        </w:rPr>
        <w:t xml:space="preserve"> предоставления средств из бюджета Московской области на поддержку начинающих фермеров в Московской области, 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Грант на поддержку начинающего фермера (далее - Грант) в размере __________________________________________ (____________________________) рублей.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Имею ____________________________________________________________________________________________________________________________</w:t>
      </w:r>
    </w:p>
    <w:p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(среднее специальное или высшее сельскохозяйственное образование, или дополнительное профессиональное образование по сельскохозяйственной специальности,</w:t>
      </w:r>
    </w:p>
    <w:p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или трудовой стаж в сельском хозяйстве не менее трех лет, или осуществлял ведение личного подсобного хозяйства в течение не менее трех лет)</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являюсь на момент подачи заявки на участие в конкурсе по отбору начинающих фермеров в Конкурсную комиссию.</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Я не являлся ранее получателем Гранта, получателем Гранта на развитие семейных (животноводческих) ферм, выплаты на содействие </w:t>
      </w:r>
      <w:proofErr w:type="spellStart"/>
      <w:r w:rsidRPr="00FC0452">
        <w:rPr>
          <w:rFonts w:ascii="Times New Roman" w:eastAsia="Calibri" w:hAnsi="Times New Roman" w:cs="Times New Roman"/>
          <w:color w:val="000000" w:themeColor="text1"/>
          <w:sz w:val="20"/>
          <w:szCs w:val="20"/>
        </w:rPr>
        <w:t>самозанятости</w:t>
      </w:r>
      <w:proofErr w:type="spellEnd"/>
      <w:r w:rsidRPr="00FC0452">
        <w:rPr>
          <w:rFonts w:ascii="Times New Roman" w:eastAsia="Calibri" w:hAnsi="Times New Roman" w:cs="Times New Roman"/>
          <w:color w:val="000000" w:themeColor="text1"/>
          <w:sz w:val="20"/>
          <w:szCs w:val="20"/>
        </w:rPr>
        <w:t xml:space="preserve"> безработных граждан, полученной до регистрации хозяйства, главой которого я являюсь,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 являюсь.</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Годовой доход крестьянского (фермерского) хозяйства, главой которого я являюсь, за отчетный финансовый год составляет не более 120 млн. рублей.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Мною представляется план по созданию и развитию крестьянского (фермерского) хозяйства, план расходов</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color w:val="000000" w:themeColor="text1"/>
          <w:sz w:val="20"/>
          <w:szCs w:val="20"/>
        </w:rPr>
        <w:t>крестьянского (фермерского) хозяйства,</w:t>
      </w:r>
      <w:r w:rsidRPr="00FC0452">
        <w:rPr>
          <w:color w:val="000000" w:themeColor="text1"/>
        </w:rPr>
        <w:t xml:space="preserve"> </w:t>
      </w:r>
      <w:r w:rsidRPr="00FC0452">
        <w:rPr>
          <w:rFonts w:ascii="Times New Roman" w:eastAsia="Calibri" w:hAnsi="Times New Roman" w:cs="Times New Roman"/>
          <w:color w:val="000000" w:themeColor="text1"/>
          <w:sz w:val="20"/>
          <w:szCs w:val="20"/>
        </w:rPr>
        <w:t>сведения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При получении Гранта обязуюсь:</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использовать Грант в течение 18 месяцев со дня поступления средств на расчетный счет, открытый мной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крестьянского (фермерского) хозяйства;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lastRenderedPageBreak/>
        <w:t>создать не менее одного нового постоянного рабочего места, если сумма Гранта составляет менее 2 млн рублей, и не менее  двух новых постоянных рабочих мест, если сумма Гранта составляет 2 млн рублей и более и сохранить созданные новые постоянные рабочие места в течение не менее 5 лет с даты получения Гранта;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осуществлять деятельность крестьянского (фермерского) хозяйства не менее пяти лет после получения Гранта;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Вся вышеуказанная информация является достоверной.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передачу и обработку персональных данных в соответствии с законодательством Российской Федерации.</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Глава крестьянского (фермерского) хозяйства _____________ (_______________)</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(подпись)         (Ф.И.О.)</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М.П.</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 заявлению прилагаются следующие документы:</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Опись представленных документов:</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658"/>
        <w:gridCol w:w="1815"/>
      </w:tblGrid>
      <w:tr w:rsidR="00A31A0C" w:rsidRPr="00FC0452" w:rsidTr="00DB7777">
        <w:tc>
          <w:tcPr>
            <w:tcW w:w="737" w:type="dxa"/>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п/п</w:t>
            </w:r>
          </w:p>
        </w:tc>
        <w:tc>
          <w:tcPr>
            <w:tcW w:w="3658" w:type="dxa"/>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и реквизиты документа</w:t>
            </w:r>
          </w:p>
        </w:tc>
        <w:tc>
          <w:tcPr>
            <w:tcW w:w="1815" w:type="dxa"/>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Количество листов</w:t>
            </w:r>
          </w:p>
        </w:tc>
      </w:tr>
      <w:tr w:rsidR="00A31A0C" w:rsidRPr="00FC0452" w:rsidTr="00DB7777">
        <w:tc>
          <w:tcPr>
            <w:tcW w:w="737" w:type="dxa"/>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3658" w:type="dxa"/>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1815" w:type="dxa"/>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r>
    </w:tbl>
    <w:p w:rsidR="00A31A0C" w:rsidRPr="00FC0452" w:rsidRDefault="00A31A0C" w:rsidP="00A31A0C">
      <w:pPr>
        <w:spacing w:after="0"/>
        <w:ind w:firstLine="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br w:type="page"/>
      </w:r>
      <w:r w:rsidRPr="00FC0452">
        <w:rPr>
          <w:rFonts w:ascii="Times New Roman" w:eastAsia="Calibri" w:hAnsi="Times New Roman" w:cs="Times New Roman"/>
          <w:color w:val="000000" w:themeColor="text1"/>
          <w:sz w:val="16"/>
          <w:szCs w:val="16"/>
        </w:rPr>
        <w:lastRenderedPageBreak/>
        <w:t xml:space="preserve"> </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Структура</w:t>
      </w: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плана по созданию и развитию крестьянского (фермерского) хозяйства (бизнес-плана)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 (налоговые отчисления).</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3"/>
        <w:gridCol w:w="1498"/>
        <w:gridCol w:w="2102"/>
        <w:gridCol w:w="1117"/>
        <w:gridCol w:w="893"/>
        <w:gridCol w:w="893"/>
        <w:gridCol w:w="893"/>
        <w:gridCol w:w="994"/>
        <w:gridCol w:w="1091"/>
      </w:tblGrid>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2. Прирост сельскохозяйственной продукции</w:t>
      </w: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2094"/>
        <w:gridCol w:w="1117"/>
        <w:gridCol w:w="886"/>
        <w:gridCol w:w="886"/>
        <w:gridCol w:w="886"/>
        <w:gridCol w:w="987"/>
        <w:gridCol w:w="1086"/>
      </w:tblGrid>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произведенной 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br w:type="page"/>
      </w: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3. Динамика посевных площадей</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186"/>
        <w:gridCol w:w="1117"/>
        <w:gridCol w:w="875"/>
        <w:gridCol w:w="876"/>
        <w:gridCol w:w="876"/>
        <w:gridCol w:w="977"/>
        <w:gridCol w:w="1078"/>
      </w:tblGrid>
      <w:tr w:rsidR="00A31A0C" w:rsidRPr="00FC0452" w:rsidTr="00A31A0C">
        <w:trPr>
          <w:trHeight w:val="2175"/>
        </w:trPr>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Валовой сбор, </w:t>
            </w:r>
            <w:proofErr w:type="spellStart"/>
            <w:r w:rsidRPr="00FC0452">
              <w:rPr>
                <w:rFonts w:ascii="Times New Roman" w:eastAsia="Calibri" w:hAnsi="Times New Roman" w:cs="Times New Roman"/>
                <w:color w:val="000000" w:themeColor="text1"/>
              </w:rPr>
              <w:t>тн</w:t>
            </w:r>
            <w:proofErr w:type="spellEnd"/>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Объем реализации, </w:t>
            </w:r>
            <w:proofErr w:type="spellStart"/>
            <w:r w:rsidRPr="00FC0452">
              <w:rPr>
                <w:rFonts w:ascii="Times New Roman" w:eastAsia="Calibri" w:hAnsi="Times New Roman" w:cs="Times New Roman"/>
                <w:color w:val="000000" w:themeColor="text1"/>
              </w:rPr>
              <w:t>тн</w:t>
            </w:r>
            <w:proofErr w:type="spellEnd"/>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168"/>
        <w:gridCol w:w="641"/>
        <w:gridCol w:w="862"/>
        <w:gridCol w:w="498"/>
        <w:gridCol w:w="862"/>
        <w:gridCol w:w="498"/>
        <w:gridCol w:w="862"/>
        <w:gridCol w:w="510"/>
        <w:gridCol w:w="862"/>
        <w:gridCol w:w="498"/>
        <w:gridCol w:w="862"/>
        <w:gridCol w:w="498"/>
        <w:gridCol w:w="862"/>
      </w:tblGrid>
      <w:tr w:rsidR="00A31A0C" w:rsidRPr="00FC0452" w:rsidTr="00A31A0C">
        <w:tc>
          <w:tcPr>
            <w:tcW w:w="224" w:type="pct"/>
            <w:vMerge w:val="restar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24" w:type="pct"/>
            <w:vMerge/>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IV. План маркетинга</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3. Расчет и прогноз оптовых и розничных цен на производимую продукцию.</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1. Объем финансирования бизнес-плана по источникам.</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по проектов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договоров и протоколов о намерениях, которые в перспективе будут способствовать реализации бизнес-плана (при наличии).</w:t>
      </w: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Форма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План расходов крестьянского (фермерского) хозяйства</w:t>
      </w:r>
    </w:p>
    <w:p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29"/>
        <w:gridCol w:w="1317"/>
        <w:gridCol w:w="1864"/>
        <w:gridCol w:w="1592"/>
        <w:gridCol w:w="1360"/>
        <w:gridCol w:w="1321"/>
      </w:tblGrid>
      <w:tr w:rsidR="00A31A0C" w:rsidRPr="00FC0452" w:rsidTr="00DB7777">
        <w:trPr>
          <w:trHeight w:val="347"/>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28" w:type="pct"/>
            <w:vMerge w:val="restart"/>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992" w:type="pct"/>
            <w:vMerge w:val="restart"/>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Стоимость  приобретаемого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596" w:type="pct"/>
            <w:gridSpan w:val="2"/>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A31A0C" w:rsidRPr="00FC0452" w:rsidTr="00DB7777">
        <w:trPr>
          <w:trHeight w:val="551"/>
        </w:trPr>
        <w:tc>
          <w:tcPr>
            <w:tcW w:w="256"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rPr>
                <w:rFonts w:ascii="Times New Roman" w:eastAsia="Calibri" w:hAnsi="Times New Roman" w:cs="Times New Roman"/>
                <w:bCs/>
                <w:color w:val="000000" w:themeColor="text1"/>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rPr>
                <w:rFonts w:ascii="Times New Roman" w:eastAsia="Calibri" w:hAnsi="Times New Roman" w:cs="Times New Roman"/>
                <w:bCs/>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rPr>
                <w:rFonts w:ascii="Times New Roman" w:eastAsia="Calibri" w:hAnsi="Times New Roman" w:cs="Times New Roman"/>
                <w:bCs/>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rPr>
                <w:rFonts w:ascii="Times New Roman" w:eastAsia="Calibri" w:hAnsi="Times New Roman" w:cs="Times New Roman"/>
                <w:bCs/>
                <w:color w:val="000000" w:themeColor="text1"/>
              </w:rPr>
            </w:pPr>
          </w:p>
        </w:tc>
        <w:tc>
          <w:tcPr>
            <w:tcW w:w="856" w:type="pc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Собственные средства </w:t>
            </w:r>
          </w:p>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затрат)</w:t>
            </w:r>
            <w:r w:rsidRPr="00FC0452">
              <w:rPr>
                <w:rFonts w:ascii="Times New Roman" w:eastAsia="Calibri" w:hAnsi="Times New Roman" w:cs="Times New Roman"/>
                <w:color w:val="000000" w:themeColor="text1"/>
              </w:rPr>
              <w:t xml:space="preserve"> </w:t>
            </w:r>
          </w:p>
        </w:tc>
        <w:tc>
          <w:tcPr>
            <w:tcW w:w="740" w:type="pc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 xml:space="preserve">(не более 90 % затрат) </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DB7777">
            <w:pPr>
              <w:rPr>
                <w:rFonts w:ascii="Times New Roman" w:eastAsia="Calibri" w:hAnsi="Times New Roman" w:cs="Times New Roman"/>
                <w:bCs/>
                <w:color w:val="000000" w:themeColor="text1"/>
              </w:rPr>
            </w:pPr>
          </w:p>
        </w:tc>
      </w:tr>
      <w:tr w:rsidR="00A31A0C" w:rsidRPr="00FC0452" w:rsidTr="00DB7777">
        <w:trPr>
          <w:trHeight w:val="311"/>
        </w:trPr>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DB7777">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DB7777">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DB7777">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DB7777">
        <w:tc>
          <w:tcPr>
            <w:tcW w:w="1331" w:type="pct"/>
            <w:gridSpan w:val="2"/>
            <w:tcBorders>
              <w:top w:val="single" w:sz="4" w:space="0" w:color="auto"/>
              <w:left w:val="single" w:sz="4" w:space="0" w:color="auto"/>
              <w:bottom w:val="single" w:sz="4" w:space="0" w:color="auto"/>
              <w:right w:val="single" w:sz="4" w:space="0" w:color="auto"/>
            </w:tcBorders>
            <w:hideMark/>
          </w:tcPr>
          <w:p w:rsidR="00A31A0C" w:rsidRPr="00FC0452" w:rsidRDefault="00A31A0C"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r w:rsidRPr="00FC0452">
        <w:rPr>
          <w:rFonts w:ascii="Times New Roman" w:eastAsia="Calibri" w:hAnsi="Times New Roman" w:cs="Times New Roman"/>
          <w:color w:val="000000" w:themeColor="text1"/>
        </w:rPr>
        <w:tab/>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«____»__________20__г.</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поддержку начинающего фермера ____________________ «____»__________20__г.</w:t>
      </w:r>
    </w:p>
    <w:p w:rsidR="00A31A0C" w:rsidRPr="00FC0452" w:rsidRDefault="00A31A0C" w:rsidP="00A31A0C">
      <w:pPr>
        <w:tabs>
          <w:tab w:val="left" w:pos="6902"/>
        </w:tabs>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(должность, ФИО)</w:t>
      </w:r>
    </w:p>
    <w:p w:rsidR="00A31A0C" w:rsidRPr="00FC0452" w:rsidRDefault="00A31A0C" w:rsidP="00A31A0C">
      <w:pPr>
        <w:autoSpaceDE w:val="0"/>
        <w:autoSpaceDN w:val="0"/>
        <w:adjustRightInd w:val="0"/>
        <w:spacing w:after="0" w:line="240" w:lineRule="auto"/>
        <w:ind w:left="11340"/>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Форма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lastRenderedPageBreak/>
        <w:t>СВЕДЕНИЯ</w:t>
      </w:r>
    </w:p>
    <w:p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rsidR="00A31A0C" w:rsidRPr="00FC0452" w:rsidRDefault="00A31A0C" w:rsidP="00A31A0C">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74"/>
        <w:gridCol w:w="1628"/>
        <w:gridCol w:w="1943"/>
        <w:gridCol w:w="2223"/>
        <w:gridCol w:w="2075"/>
      </w:tblGrid>
      <w:tr w:rsidR="00A31A0C" w:rsidRPr="00FC0452" w:rsidTr="00DB7777">
        <w:tc>
          <w:tcPr>
            <w:tcW w:w="1003" w:type="pct"/>
            <w:vMerge w:val="restar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Объем средств, привлеченных в целях реализации мероприятия            (тыс. руб.)</w:t>
            </w:r>
          </w:p>
        </w:tc>
      </w:tr>
      <w:tr w:rsidR="00A31A0C" w:rsidRPr="00FC0452" w:rsidTr="00DB7777">
        <w:tc>
          <w:tcPr>
            <w:tcW w:w="1003" w:type="pct"/>
            <w:vMerge/>
          </w:tcPr>
          <w:p w:rsidR="00A31A0C" w:rsidRPr="00FC0452" w:rsidRDefault="00A31A0C" w:rsidP="00DB7777">
            <w:pPr>
              <w:spacing w:after="160" w:line="259" w:lineRule="auto"/>
              <w:rPr>
                <w:rFonts w:ascii="Calibri" w:eastAsia="Calibri" w:hAnsi="Calibri" w:cs="Times New Roman"/>
                <w:color w:val="000000" w:themeColor="text1"/>
              </w:rPr>
            </w:pPr>
          </w:p>
        </w:tc>
        <w:tc>
          <w:tcPr>
            <w:tcW w:w="827" w:type="pct"/>
            <w:vMerge w:val="restar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всего </w:t>
            </w:r>
            <w:r w:rsidRPr="00FC0452">
              <w:rPr>
                <w:rFonts w:ascii="Times New Roman" w:eastAsia="Times New Roman" w:hAnsi="Times New Roman" w:cs="Times New Roman"/>
                <w:sz w:val="16"/>
                <w:szCs w:val="16"/>
                <w:lang w:eastAsia="ru-RU"/>
              </w:rPr>
              <w:t>&lt;*&gt;</w:t>
            </w:r>
          </w:p>
        </w:tc>
        <w:tc>
          <w:tcPr>
            <w:tcW w:w="3170" w:type="pct"/>
            <w:gridSpan w:val="3"/>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A31A0C" w:rsidRPr="00FC0452" w:rsidTr="00DB7777">
        <w:tc>
          <w:tcPr>
            <w:tcW w:w="1003" w:type="pct"/>
            <w:vMerge/>
          </w:tcPr>
          <w:p w:rsidR="00A31A0C" w:rsidRPr="00FC0452" w:rsidRDefault="00A31A0C" w:rsidP="00DB7777">
            <w:pPr>
              <w:spacing w:after="160" w:line="259" w:lineRule="auto"/>
              <w:rPr>
                <w:rFonts w:ascii="Calibri" w:eastAsia="Calibri" w:hAnsi="Calibri" w:cs="Times New Roman"/>
                <w:color w:val="000000" w:themeColor="text1"/>
              </w:rPr>
            </w:pPr>
          </w:p>
        </w:tc>
        <w:tc>
          <w:tcPr>
            <w:tcW w:w="827" w:type="pct"/>
            <w:vMerge/>
          </w:tcPr>
          <w:p w:rsidR="00A31A0C" w:rsidRPr="00FC0452" w:rsidRDefault="00A31A0C" w:rsidP="00DB7777">
            <w:pPr>
              <w:spacing w:after="160" w:line="259" w:lineRule="auto"/>
              <w:rPr>
                <w:rFonts w:ascii="Calibri" w:eastAsia="Calibri" w:hAnsi="Calibri" w:cs="Times New Roman"/>
                <w:color w:val="000000" w:themeColor="text1"/>
              </w:rPr>
            </w:pPr>
          </w:p>
        </w:tc>
        <w:tc>
          <w:tcPr>
            <w:tcW w:w="987" w:type="pct"/>
            <w:vMerge w:val="restar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Средств гранта</w:t>
            </w:r>
          </w:p>
        </w:tc>
        <w:tc>
          <w:tcPr>
            <w:tcW w:w="2183" w:type="pct"/>
            <w:gridSpan w:val="2"/>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Собственные средства </w:t>
            </w:r>
          </w:p>
        </w:tc>
      </w:tr>
      <w:tr w:rsidR="00A31A0C" w:rsidRPr="00FC0452" w:rsidTr="00DB7777">
        <w:tc>
          <w:tcPr>
            <w:tcW w:w="1003" w:type="pct"/>
            <w:vMerge/>
          </w:tcPr>
          <w:p w:rsidR="00A31A0C" w:rsidRPr="00FC0452" w:rsidRDefault="00A31A0C" w:rsidP="00DB7777">
            <w:pPr>
              <w:spacing w:after="160" w:line="259" w:lineRule="auto"/>
              <w:rPr>
                <w:rFonts w:ascii="Calibri" w:eastAsia="Calibri" w:hAnsi="Calibri" w:cs="Times New Roman"/>
                <w:color w:val="000000" w:themeColor="text1"/>
              </w:rPr>
            </w:pPr>
          </w:p>
        </w:tc>
        <w:tc>
          <w:tcPr>
            <w:tcW w:w="827" w:type="pct"/>
            <w:vMerge/>
          </w:tcPr>
          <w:p w:rsidR="00A31A0C" w:rsidRPr="00FC0452" w:rsidRDefault="00A31A0C" w:rsidP="00DB7777">
            <w:pPr>
              <w:spacing w:after="160" w:line="259" w:lineRule="auto"/>
              <w:rPr>
                <w:rFonts w:ascii="Calibri" w:eastAsia="Calibri" w:hAnsi="Calibri" w:cs="Times New Roman"/>
                <w:color w:val="000000" w:themeColor="text1"/>
              </w:rPr>
            </w:pPr>
          </w:p>
        </w:tc>
        <w:tc>
          <w:tcPr>
            <w:tcW w:w="987" w:type="pct"/>
            <w:vMerge/>
          </w:tcPr>
          <w:p w:rsidR="00A31A0C" w:rsidRPr="00FC0452" w:rsidRDefault="00A31A0C" w:rsidP="00DB7777">
            <w:pPr>
              <w:spacing w:after="160" w:line="259" w:lineRule="auto"/>
              <w:rPr>
                <w:rFonts w:ascii="Calibri" w:eastAsia="Calibri" w:hAnsi="Calibri" w:cs="Times New Roman"/>
                <w:color w:val="000000" w:themeColor="text1"/>
              </w:rPr>
            </w:pPr>
          </w:p>
        </w:tc>
        <w:tc>
          <w:tcPr>
            <w:tcW w:w="1129"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уровень </w:t>
            </w:r>
            <w:proofErr w:type="spellStart"/>
            <w:r w:rsidRPr="00FC0452">
              <w:rPr>
                <w:rFonts w:ascii="Times New Roman" w:eastAsia="Times New Roman" w:hAnsi="Times New Roman" w:cs="Times New Roman"/>
                <w:color w:val="000000" w:themeColor="text1"/>
                <w:lang w:eastAsia="ru-RU"/>
              </w:rPr>
              <w:t>софинансирования</w:t>
            </w:r>
            <w:proofErr w:type="spellEnd"/>
            <w:r w:rsidRPr="00FC0452">
              <w:rPr>
                <w:rFonts w:ascii="Times New Roman" w:eastAsia="Times New Roman" w:hAnsi="Times New Roman" w:cs="Times New Roman"/>
                <w:color w:val="000000" w:themeColor="text1"/>
                <w:lang w:eastAsia="ru-RU"/>
              </w:rPr>
              <w:t>, %</w:t>
            </w:r>
          </w:p>
        </w:tc>
        <w:tc>
          <w:tcPr>
            <w:tcW w:w="1054"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A31A0C" w:rsidRPr="00FC0452" w:rsidTr="00DB7777">
        <w:tc>
          <w:tcPr>
            <w:tcW w:w="1003"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c>
          <w:tcPr>
            <w:tcW w:w="1054" w:type="pct"/>
          </w:tcPr>
          <w:p w:rsidR="00A31A0C" w:rsidRPr="00FC0452" w:rsidRDefault="00A31A0C"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6</w:t>
            </w:r>
          </w:p>
        </w:tc>
      </w:tr>
      <w:tr w:rsidR="00A31A0C" w:rsidRPr="00FC0452" w:rsidTr="00DB7777">
        <w:tc>
          <w:tcPr>
            <w:tcW w:w="1003"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rsidTr="00DB7777">
        <w:tc>
          <w:tcPr>
            <w:tcW w:w="1003"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rsidTr="00DB7777">
        <w:tc>
          <w:tcPr>
            <w:tcW w:w="1003"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(подпись, ФИО)</w:t>
      </w: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КРИТЕРИИ</w:t>
      </w:r>
    </w:p>
    <w:p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отбора начинающих фермеров</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 голов и более крупного рогатого скота молочного направления или 50 голов и более овец и коз молочного направления (согласно плану расходов) – 7 баллов;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 до 9 голов крупного рогатого скота молочного направления или от 25 до 49 голов овец и коз молочного направления (согласно плану расходов) – 5 баллов;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 голов крупного рогатого скота молочного направления или менее 25 голов овец и коз молочного направления (согласно плану расходов)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Разведение крупного рогатого скота мясного направления, сельскохозяйственной птицы, кроликов, овощеводство открытого и закрытого грунта (кроме картофелеводства)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1.3. другие направления - 2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двух рабочих мест на один Грант на поддержку начинающих фермеров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два и менее рабочих места на один Грант на поддержку начинающих фермеров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(договор аренды зарегистрирован в установленном законодательством Российской Федерации                          порядке)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4.1. Крупного рогатого скота: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4.2. Овец и коз:</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50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20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4.3. Сельскохозяйственной птицы, кроликов, рыбы:</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300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100 до 300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100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4.4. Пчел:</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 пчелосемей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40 пчелосемей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 пчелосемей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Баллы по </w:t>
      </w:r>
      <w:hyperlink w:anchor="Par16" w:history="1">
        <w:r w:rsidRPr="00FC0452">
          <w:rPr>
            <w:rFonts w:ascii="Times New Roman" w:eastAsia="Calibri" w:hAnsi="Times New Roman" w:cs="Times New Roman"/>
            <w:color w:val="000000" w:themeColor="text1"/>
          </w:rPr>
          <w:t>пунктам 4.1</w:t>
        </w:r>
      </w:hyperlink>
      <w:r w:rsidRPr="00FC0452">
        <w:rPr>
          <w:rFonts w:ascii="Times New Roman" w:eastAsia="Calibri" w:hAnsi="Times New Roman" w:cs="Times New Roman"/>
          <w:color w:val="000000" w:themeColor="text1"/>
        </w:rPr>
        <w:t>-</w:t>
      </w:r>
      <w:hyperlink w:anchor="Par28" w:history="1">
        <w:r w:rsidRPr="00FC0452">
          <w:rPr>
            <w:rFonts w:ascii="Times New Roman" w:eastAsia="Calibri" w:hAnsi="Times New Roman" w:cs="Times New Roman"/>
            <w:color w:val="000000" w:themeColor="text1"/>
          </w:rPr>
          <w:t>4.4</w:t>
        </w:r>
      </w:hyperlink>
      <w:r w:rsidRPr="00FC0452">
        <w:rPr>
          <w:rFonts w:ascii="Times New Roman" w:eastAsia="Calibri" w:hAnsi="Times New Roman" w:cs="Times New Roman"/>
          <w:color w:val="000000" w:themeColor="text1"/>
        </w:rPr>
        <w:t xml:space="preserve"> не суммируются.</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7. Наличие у начинающего фермера собственных каналов сбыта сельскохозяйственной продукции:</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наличие договоров с организациями розничной (оптовой) торговли и (или) с перерабатывающими предприятиями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органов местного самоуправления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общественных организаций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начинающего фермера сельскохозяйственного образования:</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 (или) опыт ведения личного подсобного хозяйства: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rsidR="0018019C" w:rsidRDefault="00A31A0C" w:rsidP="00A31A0C">
      <w:pPr>
        <w:autoSpaceDE w:val="0"/>
        <w:autoSpaceDN w:val="0"/>
        <w:adjustRightInd w:val="0"/>
        <w:spacing w:after="0" w:line="240" w:lineRule="auto"/>
        <w:ind w:firstLine="540"/>
        <w:contextualSpacing/>
        <w:jc w:val="both"/>
      </w:pPr>
      <w:r w:rsidRPr="00FC0452">
        <w:rPr>
          <w:rFonts w:ascii="Times New Roman" w:eastAsia="Calibri" w:hAnsi="Times New Roman" w:cs="Times New Roman"/>
          <w:color w:val="000000" w:themeColor="text1"/>
        </w:rPr>
        <w:t>11. Начинающий фермер является членом многодетной семьи – 3 балла.</w:t>
      </w:r>
    </w:p>
    <w:sectPr w:rsidR="0018019C" w:rsidSect="00A31A0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0C"/>
    <w:rsid w:val="00027A67"/>
    <w:rsid w:val="00096A5A"/>
    <w:rsid w:val="0018019C"/>
    <w:rsid w:val="00A31A0C"/>
    <w:rsid w:val="00A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56E1C-F374-4F4E-AEC1-993DC77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DEA62B94120F7BCD8046C306A8F0D4DAB123156E99573DE1EFBA07DF5AD856E0F655A82E7EC9B2939C49673B155CAB1E31401F363A8C532IA2D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5227</Words>
  <Characters>29798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User</cp:lastModifiedBy>
  <cp:revision>2</cp:revision>
  <dcterms:created xsi:type="dcterms:W3CDTF">2020-04-24T07:33:00Z</dcterms:created>
  <dcterms:modified xsi:type="dcterms:W3CDTF">2020-04-24T07:33:00Z</dcterms:modified>
</cp:coreProperties>
</file>