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50" w:rsidRPr="001748F7" w:rsidRDefault="00A13585" w:rsidP="00C659B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</w:t>
      </w:r>
      <w:proofErr w:type="gramStart"/>
      <w:r w:rsidR="00A950D3" w:rsidRPr="00943DFF">
        <w:rPr>
          <w:b/>
          <w:sz w:val="24"/>
          <w:szCs w:val="24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A950D3" w:rsidRPr="00943DFF">
        <w:rPr>
          <w:b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при осуществлении закупок </w:t>
      </w:r>
      <w:r w:rsidR="001748F7" w:rsidRPr="001748F7">
        <w:rPr>
          <w:b/>
          <w:sz w:val="24"/>
          <w:szCs w:val="24"/>
        </w:rPr>
        <w:t>Администрацией Рузского городского округа Московской области</w:t>
      </w:r>
    </w:p>
    <w:p w:rsidR="009132FE" w:rsidRPr="00943DFF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C612DD" w:rsidRDefault="00155DFF" w:rsidP="00155DFF">
      <w:pPr>
        <w:pStyle w:val="a4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132FE" w:rsidRPr="00C612DD">
        <w:rPr>
          <w:rFonts w:ascii="Times New Roman" w:hAnsi="Times New Roman"/>
          <w:sz w:val="24"/>
          <w:szCs w:val="24"/>
        </w:rPr>
        <w:t xml:space="preserve">Пункт </w:t>
      </w:r>
      <w:r w:rsidR="00E05B50">
        <w:rPr>
          <w:rFonts w:ascii="Times New Roman" w:hAnsi="Times New Roman"/>
          <w:sz w:val="24"/>
          <w:szCs w:val="24"/>
        </w:rPr>
        <w:t>3</w:t>
      </w:r>
      <w:r w:rsidR="00A13585" w:rsidRPr="00C612DD">
        <w:rPr>
          <w:rFonts w:ascii="Times New Roman" w:hAnsi="Times New Roman"/>
          <w:sz w:val="24"/>
          <w:szCs w:val="24"/>
        </w:rPr>
        <w:t xml:space="preserve"> Плана проведения Финансовым управлением </w:t>
      </w:r>
      <w:proofErr w:type="gramStart"/>
      <w:r w:rsidR="00A13585" w:rsidRPr="00C612DD">
        <w:rPr>
          <w:rFonts w:ascii="Times New Roman" w:hAnsi="Times New Roman"/>
          <w:sz w:val="24"/>
          <w:szCs w:val="24"/>
        </w:rPr>
        <w:t>Администрации Рузского городского округа плановых проверок определения поставщиков</w:t>
      </w:r>
      <w:proofErr w:type="gramEnd"/>
      <w:r w:rsidR="00A13585" w:rsidRPr="00C612DD">
        <w:rPr>
          <w:rFonts w:ascii="Times New Roman" w:hAnsi="Times New Roman"/>
          <w:sz w:val="24"/>
          <w:szCs w:val="24"/>
        </w:rPr>
        <w:t xml:space="preserve"> при осуществлении закупок товаров, работ, услуг для обеспечения муниципальных нужд Рузского городского округа на 202</w:t>
      </w:r>
      <w:r w:rsidR="00FA0D3A" w:rsidRPr="00C612DD">
        <w:rPr>
          <w:rFonts w:ascii="Times New Roman" w:hAnsi="Times New Roman"/>
          <w:sz w:val="24"/>
          <w:szCs w:val="24"/>
        </w:rPr>
        <w:t>3</w:t>
      </w:r>
      <w:r w:rsidR="00A13585" w:rsidRPr="00C612DD">
        <w:rPr>
          <w:rFonts w:ascii="Times New Roman" w:hAnsi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</w:t>
      </w:r>
      <w:r w:rsidR="0054790F" w:rsidRPr="00C612DD">
        <w:rPr>
          <w:rFonts w:ascii="Times New Roman" w:hAnsi="Times New Roman"/>
          <w:sz w:val="24"/>
          <w:szCs w:val="24"/>
        </w:rPr>
        <w:t>2</w:t>
      </w:r>
      <w:r w:rsidR="00FA0D3A" w:rsidRPr="00C612DD">
        <w:rPr>
          <w:rFonts w:ascii="Times New Roman" w:hAnsi="Times New Roman"/>
          <w:sz w:val="24"/>
          <w:szCs w:val="24"/>
        </w:rPr>
        <w:t>8</w:t>
      </w:r>
      <w:r w:rsidR="00A13585" w:rsidRPr="00C612DD">
        <w:rPr>
          <w:rFonts w:ascii="Times New Roman" w:hAnsi="Times New Roman"/>
          <w:sz w:val="24"/>
          <w:szCs w:val="24"/>
        </w:rPr>
        <w:t>.12.202</w:t>
      </w:r>
      <w:r w:rsidR="00FA0D3A" w:rsidRPr="00C612DD">
        <w:rPr>
          <w:rFonts w:ascii="Times New Roman" w:hAnsi="Times New Roman"/>
          <w:sz w:val="24"/>
          <w:szCs w:val="24"/>
        </w:rPr>
        <w:t>2</w:t>
      </w:r>
      <w:r w:rsidR="00A13585" w:rsidRPr="00C612DD">
        <w:rPr>
          <w:rFonts w:ascii="Times New Roman" w:hAnsi="Times New Roman"/>
          <w:sz w:val="24"/>
          <w:szCs w:val="24"/>
        </w:rPr>
        <w:t xml:space="preserve"> № </w:t>
      </w:r>
      <w:r w:rsidR="00FA0D3A" w:rsidRPr="00C612DD">
        <w:rPr>
          <w:rFonts w:ascii="Times New Roman" w:hAnsi="Times New Roman"/>
          <w:sz w:val="24"/>
          <w:szCs w:val="24"/>
        </w:rPr>
        <w:t>6432</w:t>
      </w:r>
      <w:r w:rsidR="009132FE" w:rsidRPr="00C612DD">
        <w:rPr>
          <w:rFonts w:ascii="Times New Roman" w:hAnsi="Times New Roman"/>
          <w:sz w:val="24"/>
          <w:szCs w:val="24"/>
        </w:rPr>
        <w:t>;</w:t>
      </w:r>
    </w:p>
    <w:p w:rsidR="009132FE" w:rsidRPr="00E05B50" w:rsidRDefault="00155DFF" w:rsidP="00155DFF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65E83" w:rsidRPr="00155DFF">
        <w:rPr>
          <w:sz w:val="24"/>
          <w:szCs w:val="24"/>
        </w:rPr>
        <w:t xml:space="preserve">Приказ </w:t>
      </w:r>
      <w:r w:rsidR="00A13585" w:rsidRPr="00155DFF">
        <w:rPr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E05B50" w:rsidRPr="00E05B50">
        <w:rPr>
          <w:sz w:val="24"/>
          <w:szCs w:val="24"/>
        </w:rPr>
        <w:t>27.03.2023 № 101</w:t>
      </w:r>
      <w:r w:rsidR="009132FE" w:rsidRPr="00E05B50">
        <w:rPr>
          <w:sz w:val="24"/>
          <w:szCs w:val="24"/>
        </w:rPr>
        <w:t>.</w:t>
      </w:r>
    </w:p>
    <w:p w:rsidR="009132FE" w:rsidRPr="005C0D6E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5C0D6E">
        <w:rPr>
          <w:b/>
          <w:sz w:val="24"/>
          <w:szCs w:val="24"/>
        </w:rPr>
        <w:t>2. Предмет контрольного мероприятия:</w:t>
      </w:r>
    </w:p>
    <w:p w:rsidR="00302FF3" w:rsidRPr="00302FF3" w:rsidRDefault="00A950D3" w:rsidP="00634C4A">
      <w:pPr>
        <w:autoSpaceDE w:val="0"/>
        <w:autoSpaceDN w:val="0"/>
        <w:adjustRightInd w:val="0"/>
        <w:spacing w:line="360" w:lineRule="auto"/>
        <w:ind w:left="142" w:firstLine="218"/>
        <w:rPr>
          <w:sz w:val="24"/>
          <w:szCs w:val="24"/>
        </w:rPr>
      </w:pPr>
      <w:r w:rsidRPr="005C0D6E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72305A" w:rsidRPr="0072305A">
        <w:rPr>
          <w:sz w:val="24"/>
          <w:szCs w:val="24"/>
        </w:rPr>
        <w:t>Администрацией Рузского городского округа Московской области</w:t>
      </w:r>
      <w:r w:rsidR="00155DFF">
        <w:rPr>
          <w:sz w:val="24"/>
          <w:szCs w:val="24"/>
        </w:rPr>
        <w:t>.</w:t>
      </w:r>
    </w:p>
    <w:p w:rsidR="009132FE" w:rsidRPr="00155DFF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55DFF">
        <w:rPr>
          <w:b/>
          <w:sz w:val="24"/>
          <w:szCs w:val="24"/>
        </w:rPr>
        <w:t>3. Субъект проверки:</w:t>
      </w:r>
    </w:p>
    <w:p w:rsidR="0034232B" w:rsidRPr="0034232B" w:rsidRDefault="00634C4A" w:rsidP="00634C4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142" w:firstLine="66"/>
        <w:jc w:val="both"/>
        <w:rPr>
          <w:highlight w:val="yellow"/>
        </w:rPr>
      </w:pPr>
      <w:r w:rsidRPr="00155DFF">
        <w:tab/>
      </w:r>
      <w:r w:rsidR="00597F94" w:rsidRPr="0072305A">
        <w:t>Администраци</w:t>
      </w:r>
      <w:r w:rsidR="00597F94">
        <w:t>я</w:t>
      </w:r>
      <w:r w:rsidR="00597F94" w:rsidRPr="0072305A">
        <w:t xml:space="preserve"> Рузского городского округа Московской области</w:t>
      </w:r>
      <w:r w:rsidR="00A950D3" w:rsidRPr="00155DFF">
        <w:t xml:space="preserve">, </w:t>
      </w:r>
      <w:r w:rsidR="00597F94" w:rsidRPr="00597F94">
        <w:t>ИНН 5075003287, КПП 507501001, ОГРН 1025007589199</w:t>
      </w:r>
      <w:r w:rsidR="0034232B" w:rsidRPr="0034232B">
        <w:t>.</w:t>
      </w:r>
    </w:p>
    <w:p w:rsidR="009132FE" w:rsidRPr="00155DFF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55DFF">
        <w:rPr>
          <w:color w:val="323232"/>
        </w:rPr>
        <w:tab/>
      </w:r>
      <w:r w:rsidRPr="00155DFF">
        <w:rPr>
          <w:color w:val="323232"/>
        </w:rPr>
        <w:tab/>
      </w:r>
      <w:r w:rsidR="009132FE" w:rsidRPr="00155DFF">
        <w:rPr>
          <w:color w:val="323232"/>
        </w:rPr>
        <w:tab/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E95E19">
        <w:rPr>
          <w:b/>
          <w:color w:val="323232"/>
        </w:rPr>
        <w:t>4</w:t>
      </w:r>
      <w:r w:rsidR="009132FE" w:rsidRPr="00E95E19">
        <w:rPr>
          <w:b/>
          <w:color w:val="323232"/>
        </w:rPr>
        <w:t xml:space="preserve">. Срок проведения контрольного мероприятия: </w:t>
      </w:r>
      <w:r w:rsidR="009132FE" w:rsidRPr="00E95E19">
        <w:rPr>
          <w:color w:val="323232"/>
        </w:rPr>
        <w:t>с</w:t>
      </w:r>
      <w:r w:rsidR="009132FE" w:rsidRPr="00E95E19">
        <w:rPr>
          <w:b/>
          <w:color w:val="323232"/>
        </w:rPr>
        <w:t xml:space="preserve"> </w:t>
      </w:r>
      <w:r w:rsidR="00597F94">
        <w:t>04</w:t>
      </w:r>
      <w:r w:rsidR="00A950D3" w:rsidRPr="00E95E19">
        <w:t>.0</w:t>
      </w:r>
      <w:r w:rsidR="00597F94">
        <w:t>4</w:t>
      </w:r>
      <w:r w:rsidR="00A950D3" w:rsidRPr="00E95E19">
        <w:t>.202</w:t>
      </w:r>
      <w:r w:rsidR="00FA0D3A" w:rsidRPr="00E95E19">
        <w:t>3</w:t>
      </w:r>
      <w:r w:rsidR="009132FE" w:rsidRPr="00E95E19">
        <w:rPr>
          <w:color w:val="323232"/>
        </w:rPr>
        <w:t xml:space="preserve"> по </w:t>
      </w:r>
      <w:r w:rsidR="00E95E19" w:rsidRPr="00E95E19">
        <w:rPr>
          <w:color w:val="323232"/>
        </w:rPr>
        <w:t>0</w:t>
      </w:r>
      <w:r w:rsidR="00597F94">
        <w:rPr>
          <w:color w:val="323232"/>
        </w:rPr>
        <w:t>5</w:t>
      </w:r>
      <w:r w:rsidR="00A950D3" w:rsidRPr="00E95E19">
        <w:t>.0</w:t>
      </w:r>
      <w:r w:rsidR="00597F94">
        <w:t>5</w:t>
      </w:r>
      <w:r w:rsidR="00A950D3" w:rsidRPr="00E95E19">
        <w:t>.202</w:t>
      </w:r>
      <w:r w:rsidR="00FA0D3A" w:rsidRPr="00E95E19">
        <w:t>3</w:t>
      </w:r>
      <w:r w:rsidR="009132FE" w:rsidRPr="00E95E19">
        <w:rPr>
          <w:color w:val="323232"/>
        </w:rPr>
        <w:t>.</w:t>
      </w:r>
      <w:r w:rsidR="009132FE" w:rsidRPr="00E95E19">
        <w:rPr>
          <w:b/>
          <w:color w:val="323232"/>
        </w:rPr>
        <w:t xml:space="preserve"> </w:t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E95E19">
        <w:rPr>
          <w:b/>
          <w:color w:val="323232"/>
        </w:rPr>
        <w:t>5</w:t>
      </w:r>
      <w:r w:rsidR="009132FE" w:rsidRPr="00E95E19">
        <w:rPr>
          <w:b/>
          <w:color w:val="323232"/>
        </w:rPr>
        <w:t>. Проверяемый период:</w:t>
      </w:r>
      <w:r w:rsidR="009132FE" w:rsidRPr="00E95E19">
        <w:rPr>
          <w:color w:val="323232"/>
        </w:rPr>
        <w:t xml:space="preserve"> </w:t>
      </w:r>
      <w:r w:rsidR="009132FE" w:rsidRPr="00E95E19">
        <w:rPr>
          <w:rFonts w:eastAsia="Calibri"/>
        </w:rPr>
        <w:t xml:space="preserve">с </w:t>
      </w:r>
      <w:r w:rsidR="00943DFF" w:rsidRPr="00E95E19">
        <w:t>01.01.202</w:t>
      </w:r>
      <w:r w:rsidR="00FA0D3A" w:rsidRPr="00E95E19">
        <w:t>2</w:t>
      </w:r>
      <w:r w:rsidR="00943DFF" w:rsidRPr="00E95E19">
        <w:t xml:space="preserve"> по </w:t>
      </w:r>
      <w:r w:rsidR="0087620D">
        <w:t>30</w:t>
      </w:r>
      <w:r w:rsidR="00943DFF" w:rsidRPr="00E95E19">
        <w:t>.0</w:t>
      </w:r>
      <w:r w:rsidR="0087620D">
        <w:t>4</w:t>
      </w:r>
      <w:r w:rsidR="00943DFF" w:rsidRPr="00E95E19">
        <w:t>.202</w:t>
      </w:r>
      <w:r w:rsidR="00FA0D3A" w:rsidRPr="00E95E19">
        <w:t>3</w:t>
      </w:r>
      <w:r w:rsidR="009132FE" w:rsidRPr="00E95E19">
        <w:rPr>
          <w:rFonts w:eastAsia="Calibri"/>
        </w:rPr>
        <w:t>.</w:t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E95E19">
        <w:rPr>
          <w:b/>
          <w:color w:val="323232"/>
        </w:rPr>
        <w:t>6</w:t>
      </w:r>
      <w:r w:rsidR="009132FE" w:rsidRPr="00E95E19">
        <w:rPr>
          <w:b/>
          <w:color w:val="323232"/>
        </w:rPr>
        <w:t>.</w:t>
      </w:r>
      <w:r w:rsidR="009132FE" w:rsidRPr="00E95E19">
        <w:rPr>
          <w:color w:val="323232"/>
        </w:rPr>
        <w:t xml:space="preserve"> </w:t>
      </w:r>
      <w:r w:rsidR="009132FE" w:rsidRPr="00E95E19">
        <w:rPr>
          <w:b/>
          <w:color w:val="323232"/>
        </w:rPr>
        <w:t>Способ проверки:</w:t>
      </w:r>
      <w:r w:rsidR="009132FE" w:rsidRPr="00E95E19">
        <w:rPr>
          <w:color w:val="323232"/>
        </w:rPr>
        <w:t xml:space="preserve"> выборочная. </w:t>
      </w:r>
    </w:p>
    <w:p w:rsidR="009132FE" w:rsidRPr="00E95E19" w:rsidRDefault="00155DFF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E95E19">
        <w:rPr>
          <w:b/>
          <w:sz w:val="24"/>
          <w:szCs w:val="24"/>
        </w:rPr>
        <w:t>7</w:t>
      </w:r>
      <w:r w:rsidR="009132FE" w:rsidRPr="00E95E19">
        <w:rPr>
          <w:b/>
          <w:sz w:val="24"/>
          <w:szCs w:val="24"/>
        </w:rPr>
        <w:t xml:space="preserve">. </w:t>
      </w:r>
      <w:r w:rsidR="00910E90">
        <w:rPr>
          <w:b/>
          <w:sz w:val="24"/>
          <w:szCs w:val="24"/>
        </w:rPr>
        <w:t xml:space="preserve"> </w:t>
      </w:r>
      <w:r w:rsidR="009132FE" w:rsidRPr="00E95E19">
        <w:rPr>
          <w:b/>
          <w:sz w:val="24"/>
          <w:szCs w:val="24"/>
        </w:rPr>
        <w:t xml:space="preserve">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127"/>
        <w:gridCol w:w="4536"/>
        <w:gridCol w:w="1559"/>
        <w:gridCol w:w="1417"/>
      </w:tblGrid>
      <w:tr w:rsidR="00564AB9" w:rsidRPr="00772C5D" w:rsidTr="00644D7B">
        <w:trPr>
          <w:trHeight w:val="1255"/>
        </w:trPr>
        <w:tc>
          <w:tcPr>
            <w:tcW w:w="567" w:type="dxa"/>
            <w:vAlign w:val="center"/>
          </w:tcPr>
          <w:p w:rsidR="00564AB9" w:rsidRPr="00772C5D" w:rsidRDefault="00564AB9" w:rsidP="00644D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564AB9" w:rsidRPr="00772C5D" w:rsidRDefault="00564AB9" w:rsidP="00644D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536" w:type="dxa"/>
            <w:vAlign w:val="center"/>
          </w:tcPr>
          <w:p w:rsidR="00564AB9" w:rsidRPr="00772C5D" w:rsidRDefault="00564AB9" w:rsidP="00644D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564AB9" w:rsidRPr="00772C5D" w:rsidRDefault="00564AB9" w:rsidP="00644D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vAlign w:val="center"/>
          </w:tcPr>
          <w:p w:rsidR="00564AB9" w:rsidRPr="00772C5D" w:rsidRDefault="00564AB9" w:rsidP="00644D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Ответств</w:t>
            </w:r>
            <w:r>
              <w:rPr>
                <w:sz w:val="24"/>
                <w:szCs w:val="24"/>
              </w:rPr>
              <w:t>е</w:t>
            </w:r>
            <w:r w:rsidRPr="00772C5D">
              <w:rPr>
                <w:sz w:val="24"/>
                <w:szCs w:val="24"/>
              </w:rPr>
              <w:t xml:space="preserve">нность по </w:t>
            </w:r>
            <w:proofErr w:type="spellStart"/>
            <w:r w:rsidRPr="00772C5D">
              <w:rPr>
                <w:sz w:val="24"/>
                <w:szCs w:val="24"/>
              </w:rPr>
              <w:t>КоАП</w:t>
            </w:r>
            <w:proofErr w:type="spellEnd"/>
            <w:r w:rsidRPr="00772C5D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4AB9" w:rsidRPr="00772C5D" w:rsidTr="00644D7B">
        <w:trPr>
          <w:cantSplit/>
          <w:trHeight w:val="968"/>
        </w:trPr>
        <w:tc>
          <w:tcPr>
            <w:tcW w:w="567" w:type="dxa"/>
            <w:vAlign w:val="center"/>
          </w:tcPr>
          <w:p w:rsidR="00564AB9" w:rsidRDefault="00564AB9" w:rsidP="0064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64AB9" w:rsidRPr="00D158B8" w:rsidRDefault="00564AB9" w:rsidP="00644D7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9, часть 6 статьи 38 № 44-ФЗ</w:t>
            </w:r>
          </w:p>
        </w:tc>
        <w:tc>
          <w:tcPr>
            <w:tcW w:w="4536" w:type="dxa"/>
            <w:vAlign w:val="center"/>
          </w:tcPr>
          <w:p w:rsidR="00564AB9" w:rsidRPr="0086150D" w:rsidRDefault="00564AB9" w:rsidP="00644D7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сотрудники контрактной службы имеют соответствующее образование</w:t>
            </w:r>
          </w:p>
        </w:tc>
        <w:tc>
          <w:tcPr>
            <w:tcW w:w="1559" w:type="dxa"/>
            <w:vAlign w:val="center"/>
          </w:tcPr>
          <w:p w:rsidR="00564AB9" w:rsidRPr="004F009F" w:rsidRDefault="00564AB9" w:rsidP="00644D7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564AB9" w:rsidRPr="00D158B8" w:rsidRDefault="00564AB9" w:rsidP="00644D7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64AB9" w:rsidRPr="00772C5D" w:rsidTr="00644D7B">
        <w:trPr>
          <w:cantSplit/>
          <w:trHeight w:val="208"/>
        </w:trPr>
        <w:tc>
          <w:tcPr>
            <w:tcW w:w="567" w:type="dxa"/>
            <w:vAlign w:val="center"/>
          </w:tcPr>
          <w:p w:rsidR="00564AB9" w:rsidRDefault="00564AB9" w:rsidP="0064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564AB9" w:rsidRDefault="00564AB9" w:rsidP="00644D7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9 Положения по плану-графику № 1279</w:t>
            </w:r>
          </w:p>
        </w:tc>
        <w:tc>
          <w:tcPr>
            <w:tcW w:w="4536" w:type="dxa"/>
            <w:vAlign w:val="center"/>
          </w:tcPr>
          <w:p w:rsidR="00564AB9" w:rsidRDefault="00564AB9" w:rsidP="00644D7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бюджетной сметой</w:t>
            </w:r>
          </w:p>
        </w:tc>
        <w:tc>
          <w:tcPr>
            <w:tcW w:w="1559" w:type="dxa"/>
            <w:vAlign w:val="center"/>
          </w:tcPr>
          <w:p w:rsidR="00564AB9" w:rsidRPr="00D158B8" w:rsidRDefault="00564AB9" w:rsidP="00644D7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64AB9" w:rsidRPr="00D158B8" w:rsidRDefault="00564AB9" w:rsidP="00644D7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64AB9" w:rsidRPr="00772C5D" w:rsidTr="00644D7B">
        <w:trPr>
          <w:cantSplit/>
          <w:trHeight w:val="208"/>
        </w:trPr>
        <w:tc>
          <w:tcPr>
            <w:tcW w:w="567" w:type="dxa"/>
            <w:vAlign w:val="center"/>
          </w:tcPr>
          <w:p w:rsidR="00564AB9" w:rsidRDefault="00564AB9" w:rsidP="00644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564AB9" w:rsidRDefault="00564AB9" w:rsidP="00644D7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7</w:t>
            </w:r>
          </w:p>
        </w:tc>
        <w:tc>
          <w:tcPr>
            <w:tcW w:w="4536" w:type="dxa"/>
            <w:vAlign w:val="center"/>
          </w:tcPr>
          <w:p w:rsidR="00564AB9" w:rsidRPr="00A84E60" w:rsidRDefault="00564AB9" w:rsidP="00644D7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противоречивой информации в конкурсной документации</w:t>
            </w:r>
          </w:p>
        </w:tc>
        <w:tc>
          <w:tcPr>
            <w:tcW w:w="1559" w:type="dxa"/>
            <w:vAlign w:val="center"/>
          </w:tcPr>
          <w:p w:rsidR="00564AB9" w:rsidRDefault="00564AB9" w:rsidP="00644D7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4AB9" w:rsidRPr="00D158B8" w:rsidRDefault="00564AB9" w:rsidP="00644D7B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4.2 ст. 7.30</w:t>
            </w:r>
          </w:p>
        </w:tc>
      </w:tr>
    </w:tbl>
    <w:p w:rsidR="009132FE" w:rsidRPr="00D876B2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  <w:highlight w:val="yellow"/>
        </w:rPr>
      </w:pPr>
    </w:p>
    <w:p w:rsidR="00FA6F97" w:rsidRDefault="00155DFF" w:rsidP="009132FE">
      <w:pPr>
        <w:rPr>
          <w:sz w:val="24"/>
          <w:szCs w:val="24"/>
        </w:rPr>
      </w:pPr>
      <w:r w:rsidRPr="00910E90">
        <w:rPr>
          <w:b/>
          <w:bCs/>
          <w:sz w:val="24"/>
          <w:szCs w:val="24"/>
        </w:rPr>
        <w:t>8</w:t>
      </w:r>
      <w:r w:rsidR="009132FE" w:rsidRPr="00910E90">
        <w:rPr>
          <w:sz w:val="24"/>
          <w:szCs w:val="24"/>
        </w:rPr>
        <w:t xml:space="preserve">. </w:t>
      </w:r>
      <w:r w:rsidR="009132FE" w:rsidRPr="00910E90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59649B" w:rsidRPr="0072305A">
        <w:rPr>
          <w:sz w:val="24"/>
          <w:szCs w:val="24"/>
        </w:rPr>
        <w:t>Администраци</w:t>
      </w:r>
      <w:r w:rsidR="0059649B">
        <w:t>я</w:t>
      </w:r>
      <w:r w:rsidR="0059649B" w:rsidRPr="0072305A">
        <w:rPr>
          <w:sz w:val="24"/>
          <w:szCs w:val="24"/>
        </w:rPr>
        <w:t xml:space="preserve"> Рузского городского округа Московской области</w:t>
      </w:r>
      <w:r w:rsidR="007C2395" w:rsidRPr="00910E90">
        <w:rPr>
          <w:sz w:val="24"/>
          <w:szCs w:val="24"/>
        </w:rPr>
        <w:t xml:space="preserve"> 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90F">
        <w:rPr>
          <w:sz w:val="24"/>
          <w:szCs w:val="24"/>
        </w:rPr>
        <w:t>В.Б. Буздина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983D51" w:rsidRDefault="00983D51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983D51" w:rsidRPr="004A579E" w:rsidRDefault="004A579E" w:rsidP="00983D51">
      <w:pPr>
        <w:spacing w:line="276" w:lineRule="auto"/>
        <w:outlineLvl w:val="0"/>
        <w:rPr>
          <w:sz w:val="20"/>
        </w:rPr>
      </w:pPr>
      <w:r>
        <w:rPr>
          <w:sz w:val="20"/>
        </w:rPr>
        <w:t>Трофимова Евгения Анатольевна</w:t>
      </w:r>
    </w:p>
    <w:p w:rsidR="00983D51" w:rsidRPr="004A579E" w:rsidRDefault="00983D51" w:rsidP="00983D51">
      <w:pPr>
        <w:spacing w:line="276" w:lineRule="auto"/>
        <w:outlineLvl w:val="0"/>
        <w:rPr>
          <w:sz w:val="20"/>
        </w:rPr>
      </w:pPr>
      <w:r w:rsidRPr="004A579E">
        <w:rPr>
          <w:sz w:val="20"/>
        </w:rPr>
        <w:t xml:space="preserve">Отдел </w:t>
      </w:r>
      <w:proofErr w:type="gramStart"/>
      <w:r w:rsidRPr="004A579E">
        <w:rPr>
          <w:sz w:val="20"/>
        </w:rPr>
        <w:t>муниципального</w:t>
      </w:r>
      <w:proofErr w:type="gramEnd"/>
      <w:r w:rsidRPr="004A579E">
        <w:rPr>
          <w:sz w:val="20"/>
        </w:rPr>
        <w:t xml:space="preserve"> </w:t>
      </w:r>
    </w:p>
    <w:p w:rsidR="00983D51" w:rsidRPr="004A579E" w:rsidRDefault="004A579E" w:rsidP="00983D51">
      <w:pPr>
        <w:spacing w:line="276" w:lineRule="auto"/>
        <w:outlineLvl w:val="0"/>
        <w:rPr>
          <w:sz w:val="20"/>
        </w:rPr>
      </w:pPr>
      <w:r>
        <w:rPr>
          <w:sz w:val="20"/>
        </w:rPr>
        <w:t>ф</w:t>
      </w:r>
      <w:r w:rsidR="00983D51" w:rsidRPr="004A579E">
        <w:rPr>
          <w:sz w:val="20"/>
        </w:rPr>
        <w:t xml:space="preserve">инансового контроля, </w:t>
      </w:r>
      <w:r>
        <w:rPr>
          <w:sz w:val="20"/>
        </w:rPr>
        <w:t>зам.</w:t>
      </w:r>
      <w:r w:rsidR="00983D51" w:rsidRPr="004A579E">
        <w:rPr>
          <w:sz w:val="20"/>
        </w:rPr>
        <w:t>начальник</w:t>
      </w:r>
      <w:r>
        <w:rPr>
          <w:sz w:val="20"/>
        </w:rPr>
        <w:t>а</w:t>
      </w:r>
      <w:r w:rsidR="00983D51" w:rsidRPr="004A579E">
        <w:rPr>
          <w:sz w:val="20"/>
        </w:rPr>
        <w:t>,</w:t>
      </w:r>
    </w:p>
    <w:p w:rsidR="00983D51" w:rsidRPr="004A579E" w:rsidRDefault="00983D51" w:rsidP="00983D51">
      <w:pPr>
        <w:spacing w:line="276" w:lineRule="auto"/>
        <w:outlineLvl w:val="0"/>
        <w:rPr>
          <w:sz w:val="20"/>
        </w:rPr>
      </w:pPr>
      <w:r w:rsidRPr="004A579E">
        <w:rPr>
          <w:sz w:val="20"/>
        </w:rPr>
        <w:sym w:font="Wingdings 2" w:char="F027"/>
      </w:r>
      <w:r w:rsidRPr="004A579E">
        <w:rPr>
          <w:sz w:val="20"/>
        </w:rPr>
        <w:t xml:space="preserve">: 8 (49627) 23-041 </w:t>
      </w: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Sect="00C659B7">
      <w:headerReference w:type="default" r:id="rId7"/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A950D3" w:rsidRDefault="00FF2D3F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A950D3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4A579E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155DFF"/>
    <w:rsid w:val="00165E83"/>
    <w:rsid w:val="001748F7"/>
    <w:rsid w:val="00263EB6"/>
    <w:rsid w:val="00284EC2"/>
    <w:rsid w:val="002B604D"/>
    <w:rsid w:val="00302FF3"/>
    <w:rsid w:val="0034232B"/>
    <w:rsid w:val="00356F9F"/>
    <w:rsid w:val="004734CC"/>
    <w:rsid w:val="004A579E"/>
    <w:rsid w:val="004D37FB"/>
    <w:rsid w:val="00520C50"/>
    <w:rsid w:val="0054790F"/>
    <w:rsid w:val="00564AB9"/>
    <w:rsid w:val="0059649B"/>
    <w:rsid w:val="00597F94"/>
    <w:rsid w:val="005C0D6E"/>
    <w:rsid w:val="006277DE"/>
    <w:rsid w:val="00634C4A"/>
    <w:rsid w:val="006634BC"/>
    <w:rsid w:val="0068281E"/>
    <w:rsid w:val="0072305A"/>
    <w:rsid w:val="00780943"/>
    <w:rsid w:val="00785570"/>
    <w:rsid w:val="007C2395"/>
    <w:rsid w:val="00866455"/>
    <w:rsid w:val="0087620D"/>
    <w:rsid w:val="00910E90"/>
    <w:rsid w:val="009132FE"/>
    <w:rsid w:val="00943DFF"/>
    <w:rsid w:val="00983D51"/>
    <w:rsid w:val="00A13585"/>
    <w:rsid w:val="00A65F51"/>
    <w:rsid w:val="00A950D3"/>
    <w:rsid w:val="00AA0F6D"/>
    <w:rsid w:val="00AD1936"/>
    <w:rsid w:val="00AD2043"/>
    <w:rsid w:val="00BA1564"/>
    <w:rsid w:val="00BC114B"/>
    <w:rsid w:val="00C4117F"/>
    <w:rsid w:val="00C612DD"/>
    <w:rsid w:val="00C635FC"/>
    <w:rsid w:val="00C659B7"/>
    <w:rsid w:val="00CB44BA"/>
    <w:rsid w:val="00D876B2"/>
    <w:rsid w:val="00E01DAC"/>
    <w:rsid w:val="00E05B50"/>
    <w:rsid w:val="00E95E19"/>
    <w:rsid w:val="00ED2A56"/>
    <w:rsid w:val="00EF02D4"/>
    <w:rsid w:val="00F211F5"/>
    <w:rsid w:val="00F76979"/>
    <w:rsid w:val="00FA0D3A"/>
    <w:rsid w:val="00FA6F97"/>
    <w:rsid w:val="00FE1999"/>
    <w:rsid w:val="00F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41</cp:revision>
  <dcterms:created xsi:type="dcterms:W3CDTF">2019-05-24T06:36:00Z</dcterms:created>
  <dcterms:modified xsi:type="dcterms:W3CDTF">2023-05-17T08:14:00Z</dcterms:modified>
</cp:coreProperties>
</file>