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1C3" w:rsidRPr="00EE7FF4" w:rsidRDefault="003135CB" w:rsidP="00507EA2">
      <w:pPr>
        <w:spacing w:line="276" w:lineRule="auto"/>
        <w:jc w:val="center"/>
        <w:rPr>
          <w:b/>
          <w:sz w:val="24"/>
          <w:szCs w:val="24"/>
        </w:rPr>
      </w:pPr>
      <w:r w:rsidRPr="00EE7FF4">
        <w:rPr>
          <w:b/>
          <w:sz w:val="24"/>
          <w:szCs w:val="24"/>
        </w:rPr>
        <w:t xml:space="preserve">Информация </w:t>
      </w:r>
      <w:r w:rsidR="006F7765" w:rsidRPr="00EE7FF4">
        <w:rPr>
          <w:b/>
          <w:sz w:val="24"/>
          <w:szCs w:val="24"/>
        </w:rPr>
        <w:t xml:space="preserve">о результатах проведения </w:t>
      </w:r>
      <w:r w:rsidR="007C6C8A" w:rsidRPr="00EE7FF4">
        <w:rPr>
          <w:b/>
          <w:sz w:val="24"/>
          <w:szCs w:val="24"/>
        </w:rPr>
        <w:t>вне</w:t>
      </w:r>
      <w:r w:rsidR="003D7CD3" w:rsidRPr="00EE7FF4">
        <w:rPr>
          <w:b/>
          <w:sz w:val="24"/>
          <w:szCs w:val="24"/>
        </w:rPr>
        <w:t>плановой проверки</w:t>
      </w:r>
    </w:p>
    <w:p w:rsidR="0054562B" w:rsidRPr="00EE7FF4" w:rsidRDefault="003D7CD3" w:rsidP="00507EA2">
      <w:pPr>
        <w:spacing w:line="276" w:lineRule="auto"/>
        <w:jc w:val="center"/>
        <w:rPr>
          <w:b/>
          <w:sz w:val="24"/>
          <w:szCs w:val="24"/>
        </w:rPr>
      </w:pPr>
      <w:r w:rsidRPr="00EE7FF4">
        <w:rPr>
          <w:b/>
          <w:sz w:val="24"/>
          <w:szCs w:val="24"/>
        </w:rPr>
        <w:t xml:space="preserve"> в </w:t>
      </w:r>
      <w:r w:rsidR="0054562B" w:rsidRPr="00EE7FF4">
        <w:rPr>
          <w:b/>
          <w:sz w:val="24"/>
          <w:szCs w:val="24"/>
        </w:rPr>
        <w:t xml:space="preserve">муниципальном казенном учреждении Управление образования Администрации Рузского </w:t>
      </w:r>
      <w:r w:rsidR="00335F11">
        <w:rPr>
          <w:b/>
          <w:sz w:val="24"/>
          <w:szCs w:val="24"/>
        </w:rPr>
        <w:t>муниципальн</w:t>
      </w:r>
      <w:r w:rsidR="0054562B" w:rsidRPr="00EE7FF4">
        <w:rPr>
          <w:b/>
          <w:sz w:val="24"/>
          <w:szCs w:val="24"/>
        </w:rPr>
        <w:t>ого округа</w:t>
      </w:r>
    </w:p>
    <w:p w:rsidR="0054562B" w:rsidRPr="00EE7FF4" w:rsidRDefault="0054562B" w:rsidP="00507EA2">
      <w:pPr>
        <w:spacing w:line="276" w:lineRule="auto"/>
        <w:jc w:val="center"/>
        <w:rPr>
          <w:sz w:val="24"/>
          <w:szCs w:val="24"/>
        </w:rPr>
      </w:pPr>
      <w:r w:rsidRPr="00EE7FF4">
        <w:rPr>
          <w:b/>
          <w:bCs/>
          <w:sz w:val="24"/>
          <w:szCs w:val="24"/>
        </w:rPr>
        <w:t xml:space="preserve">(сокращенное наименование - </w:t>
      </w:r>
      <w:r w:rsidRPr="00EE7FF4">
        <w:rPr>
          <w:b/>
          <w:bCs/>
          <w:color w:val="333333"/>
          <w:sz w:val="24"/>
          <w:szCs w:val="24"/>
        </w:rPr>
        <w:t>МКУ УОАР</w:t>
      </w:r>
      <w:r w:rsidR="00335F11">
        <w:rPr>
          <w:b/>
          <w:bCs/>
          <w:color w:val="333333"/>
          <w:sz w:val="24"/>
          <w:szCs w:val="24"/>
        </w:rPr>
        <w:t>М</w:t>
      </w:r>
      <w:r w:rsidRPr="00EE7FF4">
        <w:rPr>
          <w:b/>
          <w:bCs/>
          <w:color w:val="333333"/>
          <w:sz w:val="24"/>
          <w:szCs w:val="24"/>
        </w:rPr>
        <w:t>О</w:t>
      </w:r>
      <w:r w:rsidRPr="00EE7FF4">
        <w:rPr>
          <w:b/>
          <w:bCs/>
          <w:sz w:val="24"/>
          <w:szCs w:val="24"/>
        </w:rPr>
        <w:t>)</w:t>
      </w:r>
    </w:p>
    <w:p w:rsidR="009132FE" w:rsidRPr="00EE7FF4" w:rsidRDefault="009132FE" w:rsidP="00507EA2">
      <w:pPr>
        <w:tabs>
          <w:tab w:val="left" w:pos="0"/>
        </w:tabs>
        <w:spacing w:line="276" w:lineRule="auto"/>
        <w:jc w:val="center"/>
        <w:rPr>
          <w:b/>
          <w:sz w:val="24"/>
          <w:szCs w:val="24"/>
        </w:rPr>
      </w:pPr>
    </w:p>
    <w:p w:rsidR="004D6846" w:rsidRPr="00EE7FF4" w:rsidRDefault="009132FE" w:rsidP="00507EA2">
      <w:pPr>
        <w:tabs>
          <w:tab w:val="left" w:pos="0"/>
        </w:tabs>
        <w:spacing w:line="276" w:lineRule="auto"/>
        <w:ind w:firstLine="709"/>
        <w:rPr>
          <w:b/>
          <w:sz w:val="24"/>
          <w:szCs w:val="24"/>
        </w:rPr>
      </w:pPr>
      <w:r w:rsidRPr="00EE7FF4">
        <w:rPr>
          <w:b/>
          <w:sz w:val="24"/>
          <w:szCs w:val="24"/>
        </w:rPr>
        <w:t>1. Основание для проведения контрольного мероприятия:</w:t>
      </w:r>
      <w:r w:rsidR="003B2AD6" w:rsidRPr="00EE7FF4">
        <w:rPr>
          <w:b/>
          <w:sz w:val="24"/>
          <w:szCs w:val="24"/>
        </w:rPr>
        <w:t xml:space="preserve"> </w:t>
      </w:r>
      <w:r w:rsidR="006F7765" w:rsidRPr="00EE7FF4">
        <w:rPr>
          <w:sz w:val="24"/>
          <w:szCs w:val="24"/>
        </w:rPr>
        <w:t xml:space="preserve">приказ Финансового управления от </w:t>
      </w:r>
      <w:r w:rsidR="00541F53">
        <w:rPr>
          <w:sz w:val="24"/>
          <w:szCs w:val="24"/>
        </w:rPr>
        <w:t>08</w:t>
      </w:r>
      <w:r w:rsidR="002A340C" w:rsidRPr="002A340C">
        <w:rPr>
          <w:sz w:val="24"/>
          <w:szCs w:val="24"/>
        </w:rPr>
        <w:t>.</w:t>
      </w:r>
      <w:r w:rsidR="00335F11">
        <w:rPr>
          <w:sz w:val="24"/>
          <w:szCs w:val="24"/>
        </w:rPr>
        <w:t>0</w:t>
      </w:r>
      <w:r w:rsidR="00541F53">
        <w:rPr>
          <w:sz w:val="24"/>
          <w:szCs w:val="24"/>
        </w:rPr>
        <w:t>4</w:t>
      </w:r>
      <w:r w:rsidR="002A340C" w:rsidRPr="002A340C">
        <w:rPr>
          <w:sz w:val="24"/>
          <w:szCs w:val="24"/>
        </w:rPr>
        <w:t>.202</w:t>
      </w:r>
      <w:r w:rsidR="00335F11">
        <w:rPr>
          <w:sz w:val="24"/>
          <w:szCs w:val="24"/>
        </w:rPr>
        <w:t>5</w:t>
      </w:r>
      <w:r w:rsidR="002A340C" w:rsidRPr="002A340C">
        <w:rPr>
          <w:sz w:val="24"/>
          <w:szCs w:val="24"/>
        </w:rPr>
        <w:t xml:space="preserve"> № </w:t>
      </w:r>
      <w:r w:rsidR="00541F53">
        <w:rPr>
          <w:sz w:val="24"/>
          <w:szCs w:val="24"/>
        </w:rPr>
        <w:t>128</w:t>
      </w:r>
      <w:r w:rsidR="00EE7FF4">
        <w:rPr>
          <w:sz w:val="24"/>
          <w:szCs w:val="24"/>
        </w:rPr>
        <w:t>.</w:t>
      </w:r>
    </w:p>
    <w:p w:rsidR="00335F11" w:rsidRPr="00335F11" w:rsidRDefault="009132FE" w:rsidP="00335F11">
      <w:pPr>
        <w:pStyle w:val="ad"/>
        <w:spacing w:line="276" w:lineRule="auto"/>
        <w:ind w:firstLine="708"/>
        <w:jc w:val="both"/>
      </w:pPr>
      <w:r w:rsidRPr="00EE7FF4">
        <w:rPr>
          <w:b/>
        </w:rPr>
        <w:t xml:space="preserve">2. </w:t>
      </w:r>
      <w:r w:rsidR="006F7765" w:rsidRPr="00EE7FF4">
        <w:rPr>
          <w:b/>
        </w:rPr>
        <w:t>Тема</w:t>
      </w:r>
      <w:r w:rsidRPr="00EE7FF4">
        <w:rPr>
          <w:b/>
        </w:rPr>
        <w:t xml:space="preserve"> контрольного мероприятия:</w:t>
      </w:r>
      <w:r w:rsidR="00D01CC3" w:rsidRPr="00EE7FF4">
        <w:rPr>
          <w:b/>
        </w:rPr>
        <w:t xml:space="preserve"> </w:t>
      </w:r>
      <w:r w:rsidR="00335F11" w:rsidRPr="00335F11">
        <w:t>формирование Муниципального задания на 202</w:t>
      </w:r>
      <w:r w:rsidR="00541F53">
        <w:t>3</w:t>
      </w:r>
      <w:r w:rsidR="00335F11" w:rsidRPr="00335F11">
        <w:t xml:space="preserve"> год и плановый период 202</w:t>
      </w:r>
      <w:r w:rsidR="00541F53">
        <w:t>4</w:t>
      </w:r>
      <w:r w:rsidR="00335F11" w:rsidRPr="00335F11">
        <w:t xml:space="preserve"> и 202</w:t>
      </w:r>
      <w:r w:rsidR="00541F53">
        <w:t>5</w:t>
      </w:r>
      <w:r w:rsidR="00335F11" w:rsidRPr="00335F11">
        <w:t xml:space="preserve"> годов и Муниципального задания на 202</w:t>
      </w:r>
      <w:r w:rsidR="00541F53">
        <w:t>4</w:t>
      </w:r>
      <w:r w:rsidR="00335F11" w:rsidRPr="00335F11">
        <w:t xml:space="preserve"> год и плановый период 202</w:t>
      </w:r>
      <w:r w:rsidR="00541F53">
        <w:t>5</w:t>
      </w:r>
      <w:r w:rsidR="00335F11" w:rsidRPr="00335F11">
        <w:t xml:space="preserve"> и 202</w:t>
      </w:r>
      <w:r w:rsidR="00541F53">
        <w:t>6</w:t>
      </w:r>
      <w:r w:rsidR="00335F11" w:rsidRPr="00335F11">
        <w:t xml:space="preserve"> годов</w:t>
      </w:r>
      <w:r w:rsidR="00335F11">
        <w:rPr>
          <w:sz w:val="28"/>
          <w:szCs w:val="28"/>
        </w:rPr>
        <w:t xml:space="preserve"> </w:t>
      </w:r>
      <w:r w:rsidR="00335F11" w:rsidRPr="00335F11">
        <w:t>МБОУ «</w:t>
      </w:r>
      <w:r w:rsidR="00541F53">
        <w:t>Т</w:t>
      </w:r>
      <w:r w:rsidR="00335F11" w:rsidRPr="00335F11">
        <w:t>СОШ</w:t>
      </w:r>
      <w:r w:rsidR="00541F53">
        <w:t xml:space="preserve"> № 2 имени П.Ф. </w:t>
      </w:r>
      <w:proofErr w:type="spellStart"/>
      <w:r w:rsidR="00541F53">
        <w:t>Дужева</w:t>
      </w:r>
      <w:proofErr w:type="spellEnd"/>
      <w:r w:rsidR="00335F11" w:rsidRPr="00335F11">
        <w:t>».</w:t>
      </w:r>
    </w:p>
    <w:p w:rsidR="00335F11" w:rsidRPr="00335F11" w:rsidRDefault="009132FE" w:rsidP="00335F11">
      <w:pPr>
        <w:pStyle w:val="ad"/>
        <w:spacing w:line="276" w:lineRule="auto"/>
        <w:ind w:firstLine="708"/>
        <w:jc w:val="both"/>
      </w:pPr>
      <w:r w:rsidRPr="00EE7FF4">
        <w:rPr>
          <w:b/>
        </w:rPr>
        <w:t xml:space="preserve">3. </w:t>
      </w:r>
      <w:r w:rsidR="006F7765" w:rsidRPr="00EE7FF4">
        <w:rPr>
          <w:b/>
        </w:rPr>
        <w:t>Объект</w:t>
      </w:r>
      <w:r w:rsidRPr="00EE7FF4">
        <w:rPr>
          <w:b/>
        </w:rPr>
        <w:t xml:space="preserve"> проверки:</w:t>
      </w:r>
      <w:r w:rsidR="00FE1153" w:rsidRPr="00EE7FF4">
        <w:t xml:space="preserve"> </w:t>
      </w:r>
      <w:r w:rsidR="00335F11" w:rsidRPr="00335F11">
        <w:t xml:space="preserve">муниципальное казенное учреждение Управление образования </w:t>
      </w:r>
      <w:r w:rsidR="00335F11" w:rsidRPr="00541F53">
        <w:t>Администрации</w:t>
      </w:r>
      <w:r w:rsidR="00335F11" w:rsidRPr="00335F11">
        <w:t xml:space="preserve"> Рузского </w:t>
      </w:r>
      <w:r w:rsidR="00541F53">
        <w:t>муниципальн</w:t>
      </w:r>
      <w:r w:rsidR="00335F11" w:rsidRPr="00335F11">
        <w:t xml:space="preserve">ого округа, место нахождения: </w:t>
      </w:r>
      <w:proofErr w:type="gramStart"/>
      <w:r w:rsidR="00335F11" w:rsidRPr="00335F11">
        <w:t>Российская Федерация, 143100, Московская обл., Рузский р-н, г. Руза, ул. Солнцева, д. 9.</w:t>
      </w:r>
      <w:proofErr w:type="gramEnd"/>
      <w:r w:rsidR="00335F11" w:rsidRPr="00335F11">
        <w:t xml:space="preserve"> ИНН 5075005012, КПП 507501001, ОГРН 1035011653830.</w:t>
      </w:r>
    </w:p>
    <w:p w:rsidR="009132FE" w:rsidRPr="00EE7FF4" w:rsidRDefault="00104BFF" w:rsidP="00507EA2">
      <w:pPr>
        <w:pStyle w:val="a5"/>
        <w:shd w:val="clear" w:color="auto" w:fill="FFFFFF"/>
        <w:tabs>
          <w:tab w:val="left" w:pos="0"/>
        </w:tabs>
        <w:spacing w:before="0" w:beforeAutospacing="0" w:line="276" w:lineRule="auto"/>
        <w:ind w:left="360" w:firstLine="349"/>
        <w:jc w:val="both"/>
        <w:rPr>
          <w:b/>
          <w:color w:val="323232"/>
        </w:rPr>
      </w:pPr>
      <w:r w:rsidRPr="00EE7FF4">
        <w:rPr>
          <w:b/>
          <w:color w:val="323232"/>
        </w:rPr>
        <w:t>4</w:t>
      </w:r>
      <w:r w:rsidR="009132FE" w:rsidRPr="00EE7FF4">
        <w:rPr>
          <w:b/>
          <w:color w:val="323232"/>
        </w:rPr>
        <w:t xml:space="preserve">. Срок проведения контрольного мероприятия: </w:t>
      </w:r>
      <w:r w:rsidR="009132FE" w:rsidRPr="00EE7FF4">
        <w:rPr>
          <w:color w:val="323232"/>
        </w:rPr>
        <w:t>с</w:t>
      </w:r>
      <w:r w:rsidR="009132FE" w:rsidRPr="00EE7FF4">
        <w:rPr>
          <w:b/>
          <w:color w:val="323232"/>
        </w:rPr>
        <w:t xml:space="preserve"> </w:t>
      </w:r>
      <w:r w:rsidR="002574E5" w:rsidRPr="002574E5">
        <w:rPr>
          <w:color w:val="323232"/>
        </w:rPr>
        <w:t>1</w:t>
      </w:r>
      <w:r w:rsidR="00541F53">
        <w:rPr>
          <w:color w:val="323232"/>
        </w:rPr>
        <w:t>0</w:t>
      </w:r>
      <w:r w:rsidR="006F7765" w:rsidRPr="00EE7FF4">
        <w:t>.</w:t>
      </w:r>
      <w:r w:rsidR="002574E5">
        <w:t>0</w:t>
      </w:r>
      <w:r w:rsidR="00541F53">
        <w:t>4</w:t>
      </w:r>
      <w:r w:rsidR="006F7765" w:rsidRPr="00EE7FF4">
        <w:t>.202</w:t>
      </w:r>
      <w:r w:rsidR="002574E5">
        <w:t>5</w:t>
      </w:r>
      <w:r w:rsidR="006F7765" w:rsidRPr="00EE7FF4">
        <w:t xml:space="preserve"> по </w:t>
      </w:r>
      <w:r w:rsidR="002574E5">
        <w:t>1</w:t>
      </w:r>
      <w:r w:rsidR="00541F53">
        <w:t>1</w:t>
      </w:r>
      <w:r w:rsidR="006F7765" w:rsidRPr="00EE7FF4">
        <w:t>.</w:t>
      </w:r>
      <w:r w:rsidR="002574E5">
        <w:t>0</w:t>
      </w:r>
      <w:r w:rsidR="00541F53">
        <w:t>4</w:t>
      </w:r>
      <w:r w:rsidR="006F7765" w:rsidRPr="00EE7FF4">
        <w:t>.202</w:t>
      </w:r>
      <w:r w:rsidR="002574E5">
        <w:t>5</w:t>
      </w:r>
      <w:r w:rsidR="009132FE" w:rsidRPr="00EE7FF4">
        <w:rPr>
          <w:color w:val="323232"/>
        </w:rPr>
        <w:t>.</w:t>
      </w:r>
      <w:r w:rsidR="009132FE" w:rsidRPr="00EE7FF4">
        <w:rPr>
          <w:b/>
          <w:color w:val="323232"/>
        </w:rPr>
        <w:t xml:space="preserve"> </w:t>
      </w:r>
    </w:p>
    <w:p w:rsidR="004D6846" w:rsidRPr="00EE7FF4" w:rsidRDefault="00104BFF" w:rsidP="00507EA2">
      <w:pPr>
        <w:pStyle w:val="a5"/>
        <w:shd w:val="clear" w:color="auto" w:fill="FFFFFF"/>
        <w:tabs>
          <w:tab w:val="left" w:pos="0"/>
        </w:tabs>
        <w:spacing w:before="0" w:beforeAutospacing="0" w:line="276" w:lineRule="auto"/>
        <w:ind w:left="360" w:firstLine="349"/>
        <w:jc w:val="both"/>
        <w:rPr>
          <w:rFonts w:eastAsia="Calibri"/>
        </w:rPr>
      </w:pPr>
      <w:r w:rsidRPr="00EE7FF4">
        <w:rPr>
          <w:b/>
          <w:color w:val="323232"/>
        </w:rPr>
        <w:t>5</w:t>
      </w:r>
      <w:r w:rsidR="009132FE" w:rsidRPr="00EE7FF4">
        <w:rPr>
          <w:b/>
          <w:color w:val="323232"/>
        </w:rPr>
        <w:t>. Проверяемый период:</w:t>
      </w:r>
      <w:r w:rsidR="00FF377D" w:rsidRPr="00EE7FF4">
        <w:rPr>
          <w:b/>
          <w:color w:val="323232"/>
        </w:rPr>
        <w:t xml:space="preserve"> </w:t>
      </w:r>
      <w:r w:rsidR="004D6846" w:rsidRPr="00EE7FF4">
        <w:t>202</w:t>
      </w:r>
      <w:r w:rsidR="00541F53">
        <w:t>3</w:t>
      </w:r>
      <w:r w:rsidR="00EE7FF4">
        <w:t>-202</w:t>
      </w:r>
      <w:r w:rsidR="00541F53">
        <w:t>4</w:t>
      </w:r>
      <w:r w:rsidR="00FF377D" w:rsidRPr="00EE7FF4">
        <w:t xml:space="preserve"> </w:t>
      </w:r>
      <w:r w:rsidR="00EE7FF4">
        <w:t>г</w:t>
      </w:r>
      <w:r w:rsidR="00FF377D" w:rsidRPr="00EE7FF4">
        <w:t>г</w:t>
      </w:r>
      <w:r w:rsidR="009132FE" w:rsidRPr="00EE7FF4">
        <w:rPr>
          <w:rFonts w:eastAsia="Calibri"/>
        </w:rPr>
        <w:t>.</w:t>
      </w:r>
    </w:p>
    <w:p w:rsidR="001524C8" w:rsidRDefault="00104BFF" w:rsidP="00541F53">
      <w:pPr>
        <w:pStyle w:val="ad"/>
        <w:spacing w:line="276" w:lineRule="auto"/>
        <w:ind w:firstLine="708"/>
        <w:jc w:val="both"/>
        <w:rPr>
          <w:b/>
        </w:rPr>
      </w:pPr>
      <w:r w:rsidRPr="00EE7FF4">
        <w:rPr>
          <w:b/>
        </w:rPr>
        <w:t>6</w:t>
      </w:r>
      <w:r w:rsidR="009132FE" w:rsidRPr="00EE7FF4">
        <w:rPr>
          <w:b/>
        </w:rPr>
        <w:t xml:space="preserve">. По результатам контрольного мероприятия выявлены нарушения и замечания: </w:t>
      </w:r>
    </w:p>
    <w:p w:rsidR="00541F53" w:rsidRPr="00541F53" w:rsidRDefault="00541F53" w:rsidP="00541F53">
      <w:pPr>
        <w:pStyle w:val="ad"/>
        <w:spacing w:line="276" w:lineRule="auto"/>
        <w:ind w:firstLine="708"/>
        <w:jc w:val="both"/>
      </w:pPr>
      <w:r w:rsidRPr="00541F53">
        <w:t xml:space="preserve">- в нарушение пункта 7 Положения № 240 Муниципальное задание утверждено Управлением образования  с нарушением установленного срока – 2 нарушения, содержит признаки административного правонарушения, предусмотренного статьей 15.15.15 </w:t>
      </w:r>
      <w:proofErr w:type="spellStart"/>
      <w:r w:rsidRPr="00541F53">
        <w:t>КоАП</w:t>
      </w:r>
      <w:proofErr w:type="spellEnd"/>
      <w:r w:rsidRPr="00541F53">
        <w:t xml:space="preserve"> РФ;</w:t>
      </w:r>
    </w:p>
    <w:p w:rsidR="00541F53" w:rsidRPr="00541F53" w:rsidRDefault="00541F53" w:rsidP="00541F53">
      <w:pPr>
        <w:pStyle w:val="ad"/>
        <w:spacing w:line="276" w:lineRule="auto"/>
        <w:ind w:firstLine="708"/>
        <w:jc w:val="both"/>
      </w:pPr>
      <w:r w:rsidRPr="00541F53">
        <w:t>- в нарушение Приложения № 2 к Положению № 240 в Муниципальном задании № 1/2023 в разделе 3.2 «Показатели, характеризующие объем муниципальной услуги» графа «Значение показателя объема муниципальной услуги» названа «Значение показателя качества муниципальной услуги» - 1 нарушение;</w:t>
      </w:r>
    </w:p>
    <w:p w:rsidR="00541F53" w:rsidRPr="00541F53" w:rsidRDefault="00541F53" w:rsidP="00541F53">
      <w:pPr>
        <w:pStyle w:val="ad"/>
        <w:spacing w:line="276" w:lineRule="auto"/>
        <w:ind w:firstLine="708"/>
        <w:jc w:val="both"/>
      </w:pPr>
      <w:proofErr w:type="gramStart"/>
      <w:r w:rsidRPr="00541F53">
        <w:t>- в нарушение части 4 статьи 69.2 БК РФ, раздела 2 Положения № 240  в графе 10 раздела 3.2 «2023 год» части 1 «Сведения об оказываемых муниципальных услугах» Муниципального задания № 1/2023 указаны показатели объема муниципальных услуг отличные от тех, которые указаны в графе 6 «Значение показателя объема муниципальной услуги/2023 год» части 3 «Сводная информация по муниципальному заданию» Муниципального задания № 1</w:t>
      </w:r>
      <w:proofErr w:type="gramEnd"/>
      <w:r w:rsidRPr="00541F53">
        <w:t xml:space="preserve">/2023 </w:t>
      </w:r>
      <w:r w:rsidR="00126E6C">
        <w:t>-</w:t>
      </w:r>
      <w:r w:rsidRPr="00541F53">
        <w:t xml:space="preserve"> 3 нарушения;</w:t>
      </w:r>
    </w:p>
    <w:p w:rsidR="00541F53" w:rsidRPr="00541F53" w:rsidRDefault="00541F53" w:rsidP="00541F53">
      <w:pPr>
        <w:pStyle w:val="ad"/>
        <w:spacing w:line="276" w:lineRule="auto"/>
        <w:ind w:firstLine="708"/>
        <w:jc w:val="both"/>
      </w:pPr>
      <w:r w:rsidRPr="00541F53">
        <w:t>- в нарушение части 4 статьи 69.2 БК РФ, раздела 2 Положения № 240 в  разделе 3.2 «Показатели, характеризующие объем муниципальной услуги» графа «Значение показателя объема муниципальной услуги» названа «Значение показателя качества муниципальной услуги» - 1 нарушение;</w:t>
      </w:r>
    </w:p>
    <w:p w:rsidR="00541F53" w:rsidRPr="00541F53" w:rsidRDefault="00541F53" w:rsidP="00541F53">
      <w:pPr>
        <w:pStyle w:val="ad"/>
        <w:spacing w:line="276" w:lineRule="auto"/>
        <w:ind w:firstLine="708"/>
        <w:jc w:val="both"/>
      </w:pPr>
      <w:r w:rsidRPr="00541F53">
        <w:t>- в нарушение пункта 1 статьи 69.2 Бюджетного кодекса Российской Федерации (далее - БК РФ),  пункта 12 Порядка № 1278 и  пункта 5 Положения № 240 Учредителем не утвержден Перечень показателей качества муниципальных услуг (работ) – 1 нарушение;</w:t>
      </w:r>
    </w:p>
    <w:p w:rsidR="00541F53" w:rsidRPr="00541F53" w:rsidRDefault="00541F53" w:rsidP="00541F53">
      <w:pPr>
        <w:pStyle w:val="ad"/>
        <w:spacing w:line="276" w:lineRule="auto"/>
        <w:ind w:firstLine="708"/>
        <w:jc w:val="both"/>
      </w:pPr>
      <w:r w:rsidRPr="00541F53">
        <w:t>- в нарушение пункта 4 статьи 69.2 БК РФ, приказа Министерства просвещения РФ от 22.09.2021 № 662 Приказом № 510 не установлены натуральные нормы по двум муниципальным услугам – 2 нарушения;</w:t>
      </w:r>
    </w:p>
    <w:p w:rsidR="00541F53" w:rsidRPr="00541F53" w:rsidRDefault="00541F53" w:rsidP="00541F53">
      <w:pPr>
        <w:pStyle w:val="ad"/>
        <w:spacing w:line="276" w:lineRule="auto"/>
        <w:ind w:firstLine="708"/>
        <w:jc w:val="both"/>
      </w:pPr>
      <w:r w:rsidRPr="00541F53">
        <w:t xml:space="preserve">- в нарушение Приложения № 2 к Положению № 240 в Муниципальном задании № 2/2023 в разделе 3.2 «Показатели, характеризующие объем муниципальной услуги» графа «Значение показателя объема муниципальной услуги» названа «Значение показателя качества муниципальной услуги» - 1 нарушение; </w:t>
      </w:r>
    </w:p>
    <w:p w:rsidR="00541F53" w:rsidRPr="00541F53" w:rsidRDefault="00541F53" w:rsidP="00541F53">
      <w:pPr>
        <w:pStyle w:val="ad"/>
        <w:spacing w:line="276" w:lineRule="auto"/>
        <w:ind w:firstLine="708"/>
        <w:jc w:val="both"/>
      </w:pPr>
      <w:proofErr w:type="gramStart"/>
      <w:r w:rsidRPr="00541F53">
        <w:lastRenderedPageBreak/>
        <w:t>- в нарушение части 4 статьи 69.2 БК РФ, раздела 2 Положения № 240  в графе 10 раздела 3.2 «2023 год» части 1 «Сведения об оказываемых муниципальных услугах» Муниципального задания № 2/2023 указаны показатели объема муниципальных услуг отличные от тех, которые указаны в графе 6 «Значение показателя объема муниципальной услуги/2023 год» части 3 «Сводная информация по муниципальному заданию» Муниципального задания № 2</w:t>
      </w:r>
      <w:proofErr w:type="gramEnd"/>
      <w:r w:rsidRPr="00541F53">
        <w:t>/2023, а именно - 3 нарушение;</w:t>
      </w:r>
    </w:p>
    <w:p w:rsidR="00541F53" w:rsidRPr="00541F53" w:rsidRDefault="00541F53" w:rsidP="00541F53">
      <w:pPr>
        <w:pStyle w:val="ad"/>
        <w:spacing w:line="276" w:lineRule="auto"/>
        <w:ind w:firstLine="708"/>
        <w:jc w:val="both"/>
      </w:pPr>
      <w:r w:rsidRPr="00541F53">
        <w:t xml:space="preserve">- в нарушение части 4 статьи 69.2 БК РФ, пункта 9 Положения № 240 плановые объемные показатели муниципальной услуги «Реализация основных общеобразовательных программ начального общего образования» в Муниципальном задании 1/2023 не соответствуют Приказу № 510. Данное нарушение привело к увеличению объема финансового обеспечения выполнения муниципального задания на 30,95 тыс. руб.  – 1 нарушение, сумма нарушения 30,95 тыс. руб., нарушение содержит признаки административного правонарушения, предусмотренного статьей 15.15.15 </w:t>
      </w:r>
      <w:proofErr w:type="spellStart"/>
      <w:r w:rsidRPr="00541F53">
        <w:t>КоАП</w:t>
      </w:r>
      <w:proofErr w:type="spellEnd"/>
      <w:r w:rsidRPr="00541F53">
        <w:t xml:space="preserve"> РФ;</w:t>
      </w:r>
    </w:p>
    <w:p w:rsidR="00541F53" w:rsidRDefault="00541F53" w:rsidP="00541F53">
      <w:pPr>
        <w:pStyle w:val="ad"/>
        <w:spacing w:line="276" w:lineRule="auto"/>
        <w:ind w:firstLine="708"/>
        <w:jc w:val="both"/>
      </w:pPr>
      <w:r w:rsidRPr="00541F53">
        <w:t xml:space="preserve">- в нарушение части 4 статьи 69.2 БК РФ, пункта 9 Приказа № 380/1 не установлены объемные показатели муниципальной услуги  «Реализация основных общеобразовательных программ общего среднего образования» Учреждения (остались без изменения и равны «0»). Муниципальным заданием № 2/2023 установлены плановые объемные показатели по муниципальной услуге  «Реализация основных общеобразовательных программ общего среднего образования» равные «13» (в Муниципальном задании № 1/2023 было равны «0»). </w:t>
      </w:r>
      <w:proofErr w:type="gramStart"/>
      <w:r w:rsidRPr="00541F53">
        <w:t xml:space="preserve">Данное нарушение привело к уменьшению объема финансового обеспечения выполнения муниципального задания на 1 328,72 тыс. руб. (нормативные затраты на оказание единицы услуги 102 208,96 руб. </w:t>
      </w:r>
      <w:proofErr w:type="spellStart"/>
      <w:r w:rsidRPr="00541F53">
        <w:t>х</w:t>
      </w:r>
      <w:proofErr w:type="spellEnd"/>
      <w:r w:rsidRPr="00541F53">
        <w:t xml:space="preserve"> 13 чел. (отраслевые коэффициенты не установлены) = 1 328,72 тыс. руб.)  - 1 нарушение, сумма нарушения 1 328,72 тыс. руб., содержит признаки административного правонарушения, предусмотренного статьей 15.15.15 </w:t>
      </w:r>
      <w:proofErr w:type="spellStart"/>
      <w:r w:rsidRPr="00541F53">
        <w:t>КоАП</w:t>
      </w:r>
      <w:proofErr w:type="spellEnd"/>
      <w:r w:rsidRPr="00541F53">
        <w:t xml:space="preserve"> РФ;</w:t>
      </w:r>
      <w:proofErr w:type="gramEnd"/>
    </w:p>
    <w:p w:rsidR="00541F53" w:rsidRPr="00541F53" w:rsidRDefault="00541F53" w:rsidP="00541F53">
      <w:pPr>
        <w:pStyle w:val="ad"/>
        <w:spacing w:line="276" w:lineRule="auto"/>
        <w:ind w:firstLine="708"/>
        <w:jc w:val="both"/>
      </w:pPr>
      <w:proofErr w:type="gramStart"/>
      <w:r w:rsidRPr="00541F53">
        <w:t>- в нарушение частей 4, 5 статьи 69.2 БК РФ, пункта 22, 25 Положения № 240 объем субсидии Учреждению, установленный в следующих Дополнительных соглашениях к Соглашению 2023 не соответствует суммам финансового обеспечения оказания муниципальных услуг, установленным приложением № 2 к приказам Управления образования «Об утверждении значения базового норматива затрат, корректирующих коэффициентов, коэффициента выравнивания, нормативных затрат на оказание муниципальной услуги, объема финансирования муниципальной услуги</w:t>
      </w:r>
      <w:proofErr w:type="gramEnd"/>
      <w:r w:rsidRPr="00541F53">
        <w:t xml:space="preserve">, </w:t>
      </w:r>
      <w:proofErr w:type="gramStart"/>
      <w:r w:rsidRPr="00541F53">
        <w:t xml:space="preserve">натуральных норм по муниципальным услугам, оказываемым по реализации основных общеобразовательных программ начального общего, основного общего, среднего общего образования, дополнительных </w:t>
      </w:r>
      <w:proofErr w:type="spellStart"/>
      <w:r w:rsidRPr="00541F53">
        <w:t>общеразвивающих</w:t>
      </w:r>
      <w:proofErr w:type="spellEnd"/>
      <w:r w:rsidRPr="00541F53">
        <w:t xml:space="preserve"> программ, услуги «Присмотр и уход в группах продленного дня» в школах», программ дошкольного образования и услуги «Присмотр и уход за детьми» в общеобразовательных комплексах» (далее - приложение № 2 к приказам Управления образования) – 7 нарушений, сумма нарушений 7 071,22 руб., содержат</w:t>
      </w:r>
      <w:proofErr w:type="gramEnd"/>
      <w:r w:rsidRPr="00541F53">
        <w:t xml:space="preserve"> </w:t>
      </w:r>
      <w:proofErr w:type="gramStart"/>
      <w:r w:rsidRPr="00541F53">
        <w:t>признаки</w:t>
      </w:r>
      <w:proofErr w:type="gramEnd"/>
      <w:r w:rsidRPr="00541F53">
        <w:t xml:space="preserve"> административного правонарушения, предусмотренного статьей 15.15.15 </w:t>
      </w:r>
      <w:proofErr w:type="spellStart"/>
      <w:r w:rsidRPr="00541F53">
        <w:t>КоАП</w:t>
      </w:r>
      <w:proofErr w:type="spellEnd"/>
      <w:r w:rsidRPr="00541F53">
        <w:t xml:space="preserve"> РФ;</w:t>
      </w:r>
    </w:p>
    <w:p w:rsidR="00541F53" w:rsidRPr="00541F53" w:rsidRDefault="00541F53" w:rsidP="00541F53">
      <w:pPr>
        <w:pStyle w:val="ad"/>
        <w:spacing w:line="276" w:lineRule="auto"/>
        <w:ind w:firstLine="708"/>
        <w:jc w:val="both"/>
      </w:pPr>
      <w:r w:rsidRPr="00541F53">
        <w:t>- в нарушение частей 4, 5 статьи 69.2 БК РФ, пункта 22, 25 Положения № 240 объем субсидии Учреждению, установленный в следующих Планах ФХД на 2023 не соответствует суммам финансового обеспечения оказания муниципальных услуг, установленным приложением № 2 к приказам Управления образования - 10 нарушений, сумма нарушений 8 347,35 руб.;</w:t>
      </w:r>
    </w:p>
    <w:p w:rsidR="00541F53" w:rsidRPr="00541F53" w:rsidRDefault="00541F53" w:rsidP="00541F53">
      <w:pPr>
        <w:pStyle w:val="ad"/>
        <w:spacing w:line="276" w:lineRule="auto"/>
        <w:ind w:firstLine="708"/>
        <w:jc w:val="both"/>
      </w:pPr>
      <w:r w:rsidRPr="00541F53">
        <w:t xml:space="preserve">- в соответствии с пунктом 10 Положения № 240 Управление образования не принял меры по обеспечению выполнения муниципального задания, в том числе путем внесения изменений (корректировки) в муниципальное задание в двухнедельный срок после представления Учреждением отчета о выполнении муниципального задания, а также перераспределения объема оказываемых муниципальных услуг (выполняемых работ) другим муниципальным учреждениям, с </w:t>
      </w:r>
      <w:r w:rsidRPr="00541F53">
        <w:lastRenderedPageBreak/>
        <w:t xml:space="preserve">соответствующим изменением объемов финансирования, что является нарушением части 3 статьи 69.2 БК РФ и пункта 10 Положения № 240 – 2 нарушения, содержит признаки административного правонарушения, предусмотренного статьей 15.15.15 </w:t>
      </w:r>
      <w:proofErr w:type="spellStart"/>
      <w:r w:rsidRPr="00541F53">
        <w:t>КоАП</w:t>
      </w:r>
      <w:proofErr w:type="spellEnd"/>
      <w:r w:rsidRPr="00541F53">
        <w:t xml:space="preserve"> РФ;</w:t>
      </w:r>
    </w:p>
    <w:p w:rsidR="00541F53" w:rsidRPr="00541F53" w:rsidRDefault="00541F53" w:rsidP="00541F53">
      <w:pPr>
        <w:pStyle w:val="ad"/>
        <w:spacing w:line="276" w:lineRule="auto"/>
        <w:ind w:firstLine="708"/>
        <w:jc w:val="both"/>
      </w:pPr>
      <w:r w:rsidRPr="00541F53">
        <w:t xml:space="preserve">- в нарушение части 4 статьи 69.2 БК РФ, пункта 9 Положения № 240, приложения № 2 к приказу Управления образования от 29.12.2023 № 527 в Муниципальном задании № 2/2023 не изменены значения объемных показателей муниципальных услуг. Кроме того, приложением № 2 к приказу Управления образования от 29.12.2023 № 527 установлен показатель объема и объем финансирования 338,7 тыс. руб. по услуге Присмотр и уход в </w:t>
      </w:r>
      <w:proofErr w:type="gramStart"/>
      <w:r w:rsidRPr="00541F53">
        <w:t>ГПД</w:t>
      </w:r>
      <w:proofErr w:type="gramEnd"/>
      <w:r w:rsidRPr="00541F53">
        <w:t xml:space="preserve"> тогда как Учреждение не оказывает эту услугу - 8 нарушений, содержат признаки административного правонарушения, предусмотренного статьей 15.15.15 </w:t>
      </w:r>
      <w:proofErr w:type="spellStart"/>
      <w:r w:rsidRPr="00541F53">
        <w:t>КоАП</w:t>
      </w:r>
      <w:proofErr w:type="spellEnd"/>
      <w:r w:rsidRPr="00541F53">
        <w:t xml:space="preserve"> РФ;</w:t>
      </w:r>
      <w:r w:rsidRPr="00541F53">
        <w:tab/>
      </w:r>
    </w:p>
    <w:p w:rsidR="00541F53" w:rsidRPr="00541F53" w:rsidRDefault="00541F53" w:rsidP="00541F53">
      <w:pPr>
        <w:pStyle w:val="ad"/>
        <w:spacing w:line="276" w:lineRule="auto"/>
        <w:ind w:firstLine="708"/>
        <w:jc w:val="both"/>
      </w:pPr>
      <w:r w:rsidRPr="00541F53">
        <w:t xml:space="preserve">- в нарушение части 5 статьи 69.2 БК РФ, пункта 5 Положения № 240 Учредителем не внесены изменения в плановые объемные показатели муниципальных услуг в Муниципальное задание 2023 </w:t>
      </w:r>
      <w:r>
        <w:t>-</w:t>
      </w:r>
      <w:r w:rsidRPr="00541F53">
        <w:t xml:space="preserve"> 1 нарушение, содержит признаки административного правонарушения, предусмотренного частью 1 статьи 15.15.15 </w:t>
      </w:r>
      <w:proofErr w:type="spellStart"/>
      <w:r w:rsidRPr="00541F53">
        <w:t>КоАП</w:t>
      </w:r>
      <w:proofErr w:type="spellEnd"/>
      <w:r w:rsidRPr="00541F53">
        <w:t xml:space="preserve"> РФ;</w:t>
      </w:r>
    </w:p>
    <w:p w:rsidR="00541F53" w:rsidRPr="00541F53" w:rsidRDefault="00541F53" w:rsidP="00541F53">
      <w:pPr>
        <w:pStyle w:val="ad"/>
        <w:spacing w:line="276" w:lineRule="auto"/>
        <w:ind w:firstLine="708"/>
        <w:jc w:val="both"/>
      </w:pPr>
      <w:r w:rsidRPr="00541F53">
        <w:t xml:space="preserve">- в нарушение части 5 статьи 69.2 БК РФ, пункта 7 Положения № 240 Муниципальное задание 1/2024 МБОУ «ТСОШ № 2 имени П.Ф. </w:t>
      </w:r>
      <w:proofErr w:type="spellStart"/>
      <w:r w:rsidRPr="00541F53">
        <w:t>Дужева</w:t>
      </w:r>
      <w:proofErr w:type="spellEnd"/>
      <w:r w:rsidRPr="00541F53">
        <w:t xml:space="preserve">» утверждено начальником Управления образования позднее 31 декабря года, предшествующего началу срока выполнения муниципального задания -12.01.2024 - 1 нарушение, содержит признаки административного правонарушения, предусмотренного статьей 15.15.15 </w:t>
      </w:r>
      <w:proofErr w:type="spellStart"/>
      <w:r w:rsidRPr="00541F53">
        <w:t>КоАП</w:t>
      </w:r>
      <w:proofErr w:type="spellEnd"/>
      <w:r w:rsidRPr="00541F53">
        <w:t xml:space="preserve"> РФ;</w:t>
      </w:r>
    </w:p>
    <w:p w:rsidR="00541F53" w:rsidRPr="00541F53" w:rsidRDefault="00541F53" w:rsidP="00541F53">
      <w:pPr>
        <w:pStyle w:val="ad"/>
        <w:spacing w:line="276" w:lineRule="auto"/>
        <w:ind w:firstLine="708"/>
        <w:jc w:val="both"/>
      </w:pPr>
      <w:proofErr w:type="gramStart"/>
      <w:r w:rsidRPr="00541F53">
        <w:t xml:space="preserve">- в нарушение части 4 статьи 69.2 БК РФ, пункта 9 Положения № 240, приложения № 2 к Приказу Управления образования № 359-1 от 23.07.2024 необоснованно внесены изменения значения показателей объема муниципальной услуги в Муниципальное задание № 1/2024 и утверждено новое Муниципальное задание №2/2024 – 1 нарушение, содержит признаки административного правонарушения, предусмотренного статьей 15.15.15 </w:t>
      </w:r>
      <w:proofErr w:type="spellStart"/>
      <w:r w:rsidRPr="00541F53">
        <w:t>КоАП</w:t>
      </w:r>
      <w:proofErr w:type="spellEnd"/>
      <w:r w:rsidRPr="00541F53">
        <w:t xml:space="preserve"> РФ;</w:t>
      </w:r>
      <w:proofErr w:type="gramEnd"/>
    </w:p>
    <w:p w:rsidR="00541F53" w:rsidRPr="00541F53" w:rsidRDefault="00541F53" w:rsidP="00541F53">
      <w:pPr>
        <w:pStyle w:val="ad"/>
        <w:spacing w:line="276" w:lineRule="auto"/>
        <w:ind w:firstLine="708"/>
        <w:jc w:val="both"/>
      </w:pPr>
      <w:r w:rsidRPr="00541F53">
        <w:t xml:space="preserve">- в нарушение части 4 статьи 69.2 БК РФ, пункта 9 Положения № 240, приложения № 2 к Приказу Управления образования № 594-1 от 23.12.2024 не внесены изменения значения показателей объема муниципальной услуги в Муниципальное задание № 3/2024 – 1 нарушение, содержит признаки административного правонарушения, предусмотренного статьей 15.15.15 </w:t>
      </w:r>
      <w:proofErr w:type="spellStart"/>
      <w:r w:rsidRPr="00541F53">
        <w:t>КоАП</w:t>
      </w:r>
      <w:proofErr w:type="spellEnd"/>
      <w:r w:rsidRPr="00541F53">
        <w:t xml:space="preserve"> РФ;</w:t>
      </w:r>
    </w:p>
    <w:p w:rsidR="00541F53" w:rsidRPr="00541F53" w:rsidRDefault="00541F53" w:rsidP="009B7530">
      <w:pPr>
        <w:pStyle w:val="ad"/>
        <w:spacing w:line="276" w:lineRule="auto"/>
        <w:ind w:firstLine="708"/>
        <w:jc w:val="both"/>
      </w:pPr>
      <w:r w:rsidRPr="00541F53">
        <w:t xml:space="preserve">- в нарушение части 4 статьи 69.2 БК РФ, пункта 9 Положения № 240, приложения № 2 к Приказу Управления образования № 596-1 от 26.12.2024 не внесены изменения значения показателей объема муниципальной услуги в Муниципальное задание № 4/2024 - 1 нарушение, содержит признаки административного правонарушения, предусмотренного статьей 15.15.15 </w:t>
      </w:r>
      <w:proofErr w:type="spellStart"/>
      <w:r w:rsidRPr="00541F53">
        <w:t>КоАП</w:t>
      </w:r>
      <w:proofErr w:type="spellEnd"/>
      <w:r w:rsidRPr="00541F53">
        <w:t xml:space="preserve"> РФ;</w:t>
      </w:r>
    </w:p>
    <w:p w:rsidR="00541F53" w:rsidRPr="009B7530" w:rsidRDefault="00541F53" w:rsidP="009B7530">
      <w:pPr>
        <w:pStyle w:val="ad"/>
        <w:spacing w:line="276" w:lineRule="auto"/>
        <w:ind w:firstLine="708"/>
        <w:jc w:val="both"/>
      </w:pPr>
      <w:r w:rsidRPr="00541F53">
        <w:t>- в нарушение частей 4, 5 статьи 69.2 БК РФ, пункта 22, 25 Положения № 240 объем субсидии Учреждению, установленный в следующих Планах ФХД на 2024 не соответствует суммам финансового обеспечения оказания муниципальных услуг,</w:t>
      </w:r>
      <w:r w:rsidRPr="009B7530">
        <w:t xml:space="preserve"> установленным приложением № 2 к приказам Управления образования - 20 нарушений;</w:t>
      </w:r>
    </w:p>
    <w:p w:rsidR="00541F53" w:rsidRPr="009B7530" w:rsidRDefault="00541F53" w:rsidP="009B7530">
      <w:pPr>
        <w:pStyle w:val="ad"/>
        <w:spacing w:line="276" w:lineRule="auto"/>
        <w:ind w:firstLine="708"/>
        <w:jc w:val="both"/>
      </w:pPr>
      <w:r w:rsidRPr="009B7530">
        <w:t xml:space="preserve">- в нарушение части 4 статьи 69.2 БК РФ, пункта 9 Положения № 240, приложения № 2 к приказу Управления образования от 27.09.2024 № 442-1 в Муниципальном задании № 2/2024 не изменены значения объемных показателей муниципальных услуг – 2 нарушения, содержит признаки административного правонарушения, предусмотренного статьей 15.15.15 </w:t>
      </w:r>
      <w:proofErr w:type="spellStart"/>
      <w:r w:rsidRPr="009B7530">
        <w:t>КоАП</w:t>
      </w:r>
      <w:proofErr w:type="spellEnd"/>
      <w:r w:rsidRPr="009B7530">
        <w:t xml:space="preserve"> РФ;</w:t>
      </w:r>
    </w:p>
    <w:p w:rsidR="00541F53" w:rsidRPr="009B7530" w:rsidRDefault="00541F53" w:rsidP="009B7530">
      <w:pPr>
        <w:pStyle w:val="ad"/>
        <w:spacing w:line="276" w:lineRule="auto"/>
        <w:ind w:firstLine="708"/>
        <w:jc w:val="both"/>
      </w:pPr>
      <w:r w:rsidRPr="009B7530">
        <w:t xml:space="preserve">- в нарушение пункта 3 части 5 статьи 69.2 БК РФ, пункта 34 Положения № 240 Управление образования не осуществляло </w:t>
      </w:r>
      <w:proofErr w:type="gramStart"/>
      <w:r w:rsidRPr="009B7530">
        <w:t>контроль за</w:t>
      </w:r>
      <w:proofErr w:type="gramEnd"/>
      <w:r w:rsidRPr="009B7530">
        <w:t xml:space="preserve"> выполнением муниципального задания – 1 нарушение.</w:t>
      </w:r>
    </w:p>
    <w:p w:rsidR="00541F53" w:rsidRPr="009B7530" w:rsidRDefault="00541F53" w:rsidP="009B7530">
      <w:pPr>
        <w:pStyle w:val="ad"/>
        <w:spacing w:line="276" w:lineRule="auto"/>
        <w:ind w:firstLine="708"/>
        <w:jc w:val="both"/>
      </w:pPr>
    </w:p>
    <w:p w:rsidR="00A93F4A" w:rsidRPr="00826DD6" w:rsidRDefault="00A93F4A" w:rsidP="009B7530">
      <w:pPr>
        <w:pStyle w:val="ad"/>
        <w:spacing w:line="276" w:lineRule="auto"/>
        <w:ind w:firstLine="708"/>
        <w:jc w:val="both"/>
      </w:pPr>
      <w:r w:rsidRPr="009B7530">
        <w:rPr>
          <w:b/>
        </w:rPr>
        <w:lastRenderedPageBreak/>
        <w:t>7. В целях устранения</w:t>
      </w:r>
      <w:r w:rsidRPr="00826DD6">
        <w:rPr>
          <w:b/>
        </w:rPr>
        <w:t xml:space="preserve"> и недопущения в дальнейшем выявленных нарушений</w:t>
      </w:r>
      <w:r w:rsidR="00655769" w:rsidRPr="00826DD6">
        <w:rPr>
          <w:b/>
        </w:rPr>
        <w:t xml:space="preserve"> </w:t>
      </w:r>
      <w:r w:rsidR="00655769" w:rsidRPr="00826DD6">
        <w:t>МКУ УОАР</w:t>
      </w:r>
      <w:r w:rsidR="00AE3059">
        <w:t>М</w:t>
      </w:r>
      <w:r w:rsidR="00655769" w:rsidRPr="00826DD6">
        <w:t>О</w:t>
      </w:r>
      <w:r w:rsidR="00C64915" w:rsidRPr="00826DD6">
        <w:t xml:space="preserve"> выдано представление,</w:t>
      </w:r>
      <w:r w:rsidRPr="00826DD6">
        <w:rPr>
          <w:shd w:val="clear" w:color="auto" w:fill="FFFFFF"/>
        </w:rPr>
        <w:t xml:space="preserve"> </w:t>
      </w:r>
      <w:r w:rsidRPr="00826DD6">
        <w:t>разъяснения и рекомендации.</w:t>
      </w:r>
    </w:p>
    <w:p w:rsidR="005E3CD1" w:rsidRDefault="005E3CD1" w:rsidP="005E3CD1">
      <w:pPr>
        <w:tabs>
          <w:tab w:val="left" w:pos="0"/>
        </w:tabs>
        <w:spacing w:line="360" w:lineRule="auto"/>
        <w:rPr>
          <w:sz w:val="24"/>
          <w:szCs w:val="24"/>
        </w:rPr>
      </w:pPr>
    </w:p>
    <w:p w:rsidR="005E3CD1" w:rsidRDefault="005E3CD1" w:rsidP="005E3CD1">
      <w:pPr>
        <w:tabs>
          <w:tab w:val="left" w:pos="0"/>
        </w:tabs>
        <w:spacing w:line="360" w:lineRule="auto"/>
        <w:rPr>
          <w:sz w:val="24"/>
          <w:szCs w:val="24"/>
        </w:rPr>
      </w:pPr>
    </w:p>
    <w:p w:rsidR="005E3CD1" w:rsidRDefault="005E3CD1" w:rsidP="005E3CD1">
      <w:pPr>
        <w:tabs>
          <w:tab w:val="left" w:pos="0"/>
        </w:tabs>
        <w:spacing w:line="360" w:lineRule="auto"/>
        <w:rPr>
          <w:sz w:val="24"/>
          <w:szCs w:val="24"/>
        </w:rPr>
      </w:pPr>
    </w:p>
    <w:p w:rsidR="005E3CD1" w:rsidRPr="00F74EA2" w:rsidRDefault="00541F53" w:rsidP="00090924">
      <w:pPr>
        <w:tabs>
          <w:tab w:val="left" w:pos="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Н</w:t>
      </w:r>
      <w:r w:rsidR="005E3CD1" w:rsidRPr="00F74EA2">
        <w:rPr>
          <w:sz w:val="24"/>
          <w:szCs w:val="24"/>
        </w:rPr>
        <w:t xml:space="preserve">ачальник </w:t>
      </w:r>
    </w:p>
    <w:p w:rsidR="005E3CD1" w:rsidRDefault="005E3CD1" w:rsidP="00090924">
      <w:pPr>
        <w:tabs>
          <w:tab w:val="left" w:pos="0"/>
        </w:tabs>
        <w:spacing w:line="276" w:lineRule="auto"/>
        <w:rPr>
          <w:sz w:val="24"/>
          <w:szCs w:val="24"/>
        </w:rPr>
      </w:pPr>
      <w:r w:rsidRPr="00F74EA2">
        <w:rPr>
          <w:sz w:val="24"/>
          <w:szCs w:val="24"/>
        </w:rPr>
        <w:t>Финансового управления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41F53">
        <w:rPr>
          <w:sz w:val="24"/>
          <w:szCs w:val="24"/>
        </w:rPr>
        <w:t xml:space="preserve">В.Б. </w:t>
      </w:r>
      <w:proofErr w:type="spellStart"/>
      <w:r w:rsidR="00541F53">
        <w:rPr>
          <w:sz w:val="24"/>
          <w:szCs w:val="24"/>
        </w:rPr>
        <w:t>Буздина</w:t>
      </w:r>
      <w:proofErr w:type="spellEnd"/>
    </w:p>
    <w:p w:rsidR="00A93F4A" w:rsidRPr="00EE7FF4" w:rsidRDefault="00A93F4A" w:rsidP="00090924">
      <w:pPr>
        <w:spacing w:line="276" w:lineRule="auto"/>
        <w:rPr>
          <w:sz w:val="24"/>
          <w:szCs w:val="24"/>
        </w:rPr>
      </w:pPr>
    </w:p>
    <w:sectPr w:rsidR="00A93F4A" w:rsidRPr="00EE7FF4" w:rsidSect="006277DE">
      <w:headerReference w:type="default" r:id="rId8"/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F53" w:rsidRDefault="00541F53" w:rsidP="00356F9F">
      <w:pPr>
        <w:spacing w:line="240" w:lineRule="auto"/>
      </w:pPr>
      <w:r>
        <w:separator/>
      </w:r>
    </w:p>
  </w:endnote>
  <w:endnote w:type="continuationSeparator" w:id="0">
    <w:p w:rsidR="00541F53" w:rsidRDefault="00541F53" w:rsidP="00356F9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F53" w:rsidRDefault="00541F53" w:rsidP="00356F9F">
      <w:pPr>
        <w:spacing w:line="240" w:lineRule="auto"/>
      </w:pPr>
      <w:r>
        <w:separator/>
      </w:r>
    </w:p>
  </w:footnote>
  <w:footnote w:type="continuationSeparator" w:id="0">
    <w:p w:rsidR="00541F53" w:rsidRDefault="00541F53" w:rsidP="00356F9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8848"/>
      <w:docPartObj>
        <w:docPartGallery w:val="Page Numbers (Top of Page)"/>
        <w:docPartUnique/>
      </w:docPartObj>
    </w:sdtPr>
    <w:sdtContent>
      <w:p w:rsidR="00541F53" w:rsidRDefault="00541F53" w:rsidP="00356F9F">
        <w:pPr>
          <w:pStyle w:val="a7"/>
          <w:jc w:val="center"/>
        </w:pPr>
        <w:r w:rsidRPr="00263EB6">
          <w:rPr>
            <w:sz w:val="24"/>
            <w:szCs w:val="24"/>
          </w:rPr>
          <w:fldChar w:fldCharType="begin"/>
        </w:r>
        <w:r w:rsidRPr="00263EB6">
          <w:rPr>
            <w:sz w:val="24"/>
            <w:szCs w:val="24"/>
          </w:rPr>
          <w:instrText xml:space="preserve"> PAGE   \* MERGEFORMAT </w:instrText>
        </w:r>
        <w:r w:rsidRPr="00263EB6">
          <w:rPr>
            <w:sz w:val="24"/>
            <w:szCs w:val="24"/>
          </w:rPr>
          <w:fldChar w:fldCharType="separate"/>
        </w:r>
        <w:r w:rsidR="00126E6C">
          <w:rPr>
            <w:noProof/>
            <w:sz w:val="24"/>
            <w:szCs w:val="24"/>
          </w:rPr>
          <w:t>3</w:t>
        </w:r>
        <w:r w:rsidRPr="00263EB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A0D9C"/>
    <w:multiLevelType w:val="hybridMultilevel"/>
    <w:tmpl w:val="926E33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143E15"/>
    <w:multiLevelType w:val="hybridMultilevel"/>
    <w:tmpl w:val="BBFEA826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697E7E"/>
    <w:multiLevelType w:val="hybridMultilevel"/>
    <w:tmpl w:val="D2CEA4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345147"/>
    <w:multiLevelType w:val="hybridMultilevel"/>
    <w:tmpl w:val="C1A67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C1987"/>
    <w:multiLevelType w:val="hybridMultilevel"/>
    <w:tmpl w:val="8544FB0A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77DE"/>
    <w:rsid w:val="0000346E"/>
    <w:rsid w:val="00031482"/>
    <w:rsid w:val="00031541"/>
    <w:rsid w:val="00034073"/>
    <w:rsid w:val="0005224F"/>
    <w:rsid w:val="00060146"/>
    <w:rsid w:val="00080F1C"/>
    <w:rsid w:val="00090924"/>
    <w:rsid w:val="00102CB8"/>
    <w:rsid w:val="00104BFF"/>
    <w:rsid w:val="00126978"/>
    <w:rsid w:val="00126E6C"/>
    <w:rsid w:val="001524C8"/>
    <w:rsid w:val="001F19D1"/>
    <w:rsid w:val="00240EC2"/>
    <w:rsid w:val="002513CF"/>
    <w:rsid w:val="002574E5"/>
    <w:rsid w:val="00261EC9"/>
    <w:rsid w:val="00263EB6"/>
    <w:rsid w:val="00283D29"/>
    <w:rsid w:val="00284EC2"/>
    <w:rsid w:val="002A340C"/>
    <w:rsid w:val="002B604D"/>
    <w:rsid w:val="003135CB"/>
    <w:rsid w:val="00315549"/>
    <w:rsid w:val="00335F11"/>
    <w:rsid w:val="00356F9F"/>
    <w:rsid w:val="0038122C"/>
    <w:rsid w:val="003B2AD6"/>
    <w:rsid w:val="003B7BCE"/>
    <w:rsid w:val="003D7CD3"/>
    <w:rsid w:val="004079E1"/>
    <w:rsid w:val="00423D62"/>
    <w:rsid w:val="00433269"/>
    <w:rsid w:val="004734CC"/>
    <w:rsid w:val="004D6846"/>
    <w:rsid w:val="00507EA2"/>
    <w:rsid w:val="00541F53"/>
    <w:rsid w:val="0054562B"/>
    <w:rsid w:val="005602EB"/>
    <w:rsid w:val="005B31C3"/>
    <w:rsid w:val="005C474D"/>
    <w:rsid w:val="005E3CD1"/>
    <w:rsid w:val="005E73CD"/>
    <w:rsid w:val="006052EE"/>
    <w:rsid w:val="006277DE"/>
    <w:rsid w:val="00630856"/>
    <w:rsid w:val="00655769"/>
    <w:rsid w:val="006634BC"/>
    <w:rsid w:val="0067166A"/>
    <w:rsid w:val="0068281E"/>
    <w:rsid w:val="006A1E54"/>
    <w:rsid w:val="006D197F"/>
    <w:rsid w:val="006F7765"/>
    <w:rsid w:val="007C6C8A"/>
    <w:rsid w:val="0081570F"/>
    <w:rsid w:val="00821116"/>
    <w:rsid w:val="00826DD6"/>
    <w:rsid w:val="00846BF9"/>
    <w:rsid w:val="00866455"/>
    <w:rsid w:val="00897DB0"/>
    <w:rsid w:val="008F2CA0"/>
    <w:rsid w:val="009132FE"/>
    <w:rsid w:val="00925C02"/>
    <w:rsid w:val="009554A8"/>
    <w:rsid w:val="009710B0"/>
    <w:rsid w:val="009715F3"/>
    <w:rsid w:val="00976F37"/>
    <w:rsid w:val="009B7530"/>
    <w:rsid w:val="009B7616"/>
    <w:rsid w:val="009C1945"/>
    <w:rsid w:val="009E1F7C"/>
    <w:rsid w:val="00A51CA7"/>
    <w:rsid w:val="00A5631F"/>
    <w:rsid w:val="00A610BF"/>
    <w:rsid w:val="00A65F51"/>
    <w:rsid w:val="00A87BEE"/>
    <w:rsid w:val="00A87BF9"/>
    <w:rsid w:val="00A93F4A"/>
    <w:rsid w:val="00AA7314"/>
    <w:rsid w:val="00AC6033"/>
    <w:rsid w:val="00AD2043"/>
    <w:rsid w:val="00AD44EF"/>
    <w:rsid w:val="00AE3059"/>
    <w:rsid w:val="00B05B04"/>
    <w:rsid w:val="00B13142"/>
    <w:rsid w:val="00B1374A"/>
    <w:rsid w:val="00B402BC"/>
    <w:rsid w:val="00BB5FDD"/>
    <w:rsid w:val="00BC114B"/>
    <w:rsid w:val="00C17ADE"/>
    <w:rsid w:val="00C40239"/>
    <w:rsid w:val="00C4117F"/>
    <w:rsid w:val="00C472D1"/>
    <w:rsid w:val="00C47FDC"/>
    <w:rsid w:val="00C57962"/>
    <w:rsid w:val="00C635FC"/>
    <w:rsid w:val="00C64915"/>
    <w:rsid w:val="00C8026B"/>
    <w:rsid w:val="00C817AC"/>
    <w:rsid w:val="00CB2532"/>
    <w:rsid w:val="00D01CC3"/>
    <w:rsid w:val="00D86B8E"/>
    <w:rsid w:val="00DC008B"/>
    <w:rsid w:val="00DC7434"/>
    <w:rsid w:val="00EC5D5D"/>
    <w:rsid w:val="00ED2A56"/>
    <w:rsid w:val="00EE7FF4"/>
    <w:rsid w:val="00EF02D4"/>
    <w:rsid w:val="00F33920"/>
    <w:rsid w:val="00F627AC"/>
    <w:rsid w:val="00FA6F97"/>
    <w:rsid w:val="00FE1153"/>
    <w:rsid w:val="00FE1999"/>
    <w:rsid w:val="00FF3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7DE"/>
    <w:pPr>
      <w:spacing w:after="0" w:line="312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FE1999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19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rsid w:val="006277DE"/>
    <w:pPr>
      <w:spacing w:after="0" w:line="312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77D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6277DE"/>
    <w:pPr>
      <w:spacing w:before="100" w:beforeAutospacing="1" w:after="119" w:line="240" w:lineRule="auto"/>
      <w:jc w:val="left"/>
    </w:pPr>
    <w:rPr>
      <w:sz w:val="24"/>
      <w:szCs w:val="24"/>
    </w:rPr>
  </w:style>
  <w:style w:type="character" w:styleId="a6">
    <w:name w:val="Hyperlink"/>
    <w:rsid w:val="00FA6F97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56F9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56F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56F9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56F9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dres5">
    <w:name w:val="addres5"/>
    <w:basedOn w:val="a0"/>
    <w:rsid w:val="00263EB6"/>
    <w:rPr>
      <w:vanish w:val="0"/>
      <w:webHidden w:val="0"/>
      <w:specVanish w:val="0"/>
    </w:rPr>
  </w:style>
  <w:style w:type="character" w:styleId="ab">
    <w:name w:val="Strong"/>
    <w:basedOn w:val="a0"/>
    <w:uiPriority w:val="22"/>
    <w:qFormat/>
    <w:rsid w:val="006F7765"/>
    <w:rPr>
      <w:b/>
      <w:bCs/>
    </w:rPr>
  </w:style>
  <w:style w:type="character" w:styleId="ac">
    <w:name w:val="Emphasis"/>
    <w:basedOn w:val="a0"/>
    <w:uiPriority w:val="20"/>
    <w:qFormat/>
    <w:rsid w:val="009715F3"/>
    <w:rPr>
      <w:i/>
      <w:iCs/>
    </w:rPr>
  </w:style>
  <w:style w:type="paragraph" w:styleId="ad">
    <w:name w:val="Body Text"/>
    <w:basedOn w:val="a"/>
    <w:link w:val="ae"/>
    <w:rsid w:val="00D01CC3"/>
    <w:pPr>
      <w:suppressAutoHyphens/>
      <w:autoSpaceDN w:val="0"/>
      <w:spacing w:line="240" w:lineRule="auto"/>
      <w:jc w:val="center"/>
      <w:textAlignment w:val="baseline"/>
    </w:pPr>
    <w:rPr>
      <w:sz w:val="24"/>
      <w:szCs w:val="24"/>
      <w:lang w:eastAsia="en-US"/>
    </w:rPr>
  </w:style>
  <w:style w:type="character" w:customStyle="1" w:styleId="ae">
    <w:name w:val="Основной текст Знак"/>
    <w:basedOn w:val="a0"/>
    <w:link w:val="ad"/>
    <w:rsid w:val="00D01CC3"/>
    <w:rPr>
      <w:rFonts w:ascii="Times New Roman" w:eastAsia="Times New Roman" w:hAnsi="Times New Roman" w:cs="Times New Roman"/>
      <w:sz w:val="24"/>
      <w:szCs w:val="24"/>
    </w:rPr>
  </w:style>
  <w:style w:type="character" w:customStyle="1" w:styleId="copytarget">
    <w:name w:val="copy_target"/>
    <w:basedOn w:val="a0"/>
    <w:rsid w:val="006308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A4017-15C2-4AEE-86E1-A2576AF73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1540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Рузского района</Company>
  <LinksUpToDate>false</LinksUpToDate>
  <CharactersWithSpaces>10298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АВ</dc:creator>
  <cp:lastModifiedBy>Орехова</cp:lastModifiedBy>
  <cp:revision>8</cp:revision>
  <dcterms:created xsi:type="dcterms:W3CDTF">2025-02-11T12:12:00Z</dcterms:created>
  <dcterms:modified xsi:type="dcterms:W3CDTF">2025-04-10T14:08:00Z</dcterms:modified>
</cp:coreProperties>
</file>