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F404" w14:textId="77777777" w:rsidR="00FA77C8" w:rsidRDefault="00FA77C8"/>
    <w:p w14:paraId="6FECD7DB" w14:textId="747D375D" w:rsidR="00AF1CC1" w:rsidRPr="00B63A37" w:rsidRDefault="00AF1CC1" w:rsidP="00AF1CC1">
      <w:r w:rsidRPr="00B63A37">
        <w:rPr>
          <w:color w:val="242424"/>
          <w:sz w:val="20"/>
          <w:szCs w:val="20"/>
          <w:shd w:val="clear" w:color="auto" w:fill="FFFFFF"/>
        </w:rPr>
        <w:t>Контрольно-счетн</w:t>
      </w:r>
      <w:r w:rsidRPr="00B63A37">
        <w:rPr>
          <w:color w:val="242424"/>
          <w:sz w:val="20"/>
          <w:szCs w:val="20"/>
          <w:shd w:val="clear" w:color="auto" w:fill="FFFFFF"/>
        </w:rPr>
        <w:t xml:space="preserve">ая палата Рузского </w:t>
      </w:r>
      <w:r w:rsidRPr="00B63A37">
        <w:rPr>
          <w:color w:val="242424"/>
          <w:sz w:val="20"/>
          <w:szCs w:val="20"/>
          <w:shd w:val="clear" w:color="auto" w:fill="FFFFFF"/>
        </w:rPr>
        <w:t>муниципального округа Московской области в своей деятельности использует следующие информационные системы:</w:t>
      </w:r>
    </w:p>
    <w:p w14:paraId="6C21F021" w14:textId="6DFF06BA" w:rsidR="00AF1CC1" w:rsidRPr="00B63A37" w:rsidRDefault="00AF1CC1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 w:rsidRPr="00B63A37">
        <w:rPr>
          <w:color w:val="242424"/>
          <w:sz w:val="20"/>
          <w:szCs w:val="20"/>
        </w:rPr>
        <w:t>портал Счетной палаты Российской Федерации и контрольно-счетных органов Российской Федерации;</w:t>
      </w:r>
    </w:p>
    <w:p w14:paraId="6D0620B1" w14:textId="77777777" w:rsidR="00AF1CC1" w:rsidRPr="00B63A37" w:rsidRDefault="00AF1CC1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 w:rsidRPr="00B63A37">
        <w:rPr>
          <w:color w:val="242424"/>
          <w:sz w:val="20"/>
          <w:szCs w:val="20"/>
        </w:rPr>
        <w:t>справочно-правовая система «Консультант Плюс»;</w:t>
      </w:r>
    </w:p>
    <w:p w14:paraId="4722855E" w14:textId="1A39CBDD" w:rsidR="00B06FB5" w:rsidRPr="00B63A37" w:rsidRDefault="00B63A37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п</w:t>
      </w:r>
      <w:r w:rsidRPr="00B63A37">
        <w:rPr>
          <w:color w:val="242424"/>
          <w:sz w:val="20"/>
          <w:szCs w:val="20"/>
        </w:rPr>
        <w:t xml:space="preserve">рограммный комплекс </w:t>
      </w:r>
      <w:r>
        <w:rPr>
          <w:color w:val="242424"/>
          <w:sz w:val="20"/>
          <w:szCs w:val="20"/>
        </w:rPr>
        <w:t>«</w:t>
      </w:r>
      <w:r w:rsidRPr="00B63A37">
        <w:rPr>
          <w:color w:val="242424"/>
          <w:sz w:val="20"/>
          <w:szCs w:val="20"/>
        </w:rPr>
        <w:t>Строительный эксперт</w:t>
      </w:r>
      <w:r>
        <w:rPr>
          <w:color w:val="242424"/>
          <w:sz w:val="20"/>
          <w:szCs w:val="20"/>
        </w:rPr>
        <w:t>»;</w:t>
      </w:r>
    </w:p>
    <w:p w14:paraId="1F210623" w14:textId="2BABBAA0" w:rsidR="00AF1CC1" w:rsidRPr="00B63A37" w:rsidRDefault="00B06FB5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 w:rsidRPr="00B63A37">
        <w:rPr>
          <w:color w:val="242424"/>
          <w:sz w:val="20"/>
          <w:szCs w:val="20"/>
        </w:rPr>
        <w:t>система сбора, анализа и консолидации отчетности</w:t>
      </w:r>
      <w:r w:rsidRPr="00B63A37">
        <w:rPr>
          <w:color w:val="242424"/>
          <w:sz w:val="20"/>
          <w:szCs w:val="20"/>
        </w:rPr>
        <w:t>, а также система исполнения бюджета Московской области (РЭБ исполнение бюджета, РЭБ отчетность)</w:t>
      </w:r>
      <w:r w:rsidR="00AF1CC1" w:rsidRPr="00B63A37">
        <w:rPr>
          <w:color w:val="242424"/>
          <w:sz w:val="20"/>
          <w:szCs w:val="20"/>
        </w:rPr>
        <w:t>;</w:t>
      </w:r>
    </w:p>
    <w:p w14:paraId="50F52C7A" w14:textId="77777777" w:rsidR="00AF1CC1" w:rsidRPr="00B63A37" w:rsidRDefault="00AF1CC1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 w:rsidRPr="00B63A37">
        <w:rPr>
          <w:color w:val="242424"/>
          <w:sz w:val="20"/>
          <w:szCs w:val="20"/>
        </w:rPr>
        <w:t>межведомственная система электронного документооборота (МСЭД);</w:t>
      </w:r>
    </w:p>
    <w:p w14:paraId="68B83443" w14:textId="77777777" w:rsidR="00AF1CC1" w:rsidRPr="00B63A37" w:rsidRDefault="00AF1CC1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 w:rsidRPr="00B63A37">
        <w:rPr>
          <w:color w:val="242424"/>
          <w:sz w:val="20"/>
          <w:szCs w:val="20"/>
        </w:rPr>
        <w:t>ведомственная информационная система КСП Московской области (ВИС КСП МО);</w:t>
      </w:r>
    </w:p>
    <w:p w14:paraId="3439DA06" w14:textId="015BE043" w:rsidR="00B63A37" w:rsidRPr="00B63A37" w:rsidRDefault="00B63A37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с</w:t>
      </w:r>
      <w:r w:rsidRPr="00B63A37">
        <w:rPr>
          <w:color w:val="242424"/>
          <w:sz w:val="20"/>
          <w:szCs w:val="20"/>
        </w:rPr>
        <w:t>истема удалённого финансового документооборота Федерального казначейства (СУФД)</w:t>
      </w:r>
      <w:r w:rsidRPr="00B63A37">
        <w:rPr>
          <w:color w:val="242424"/>
          <w:sz w:val="20"/>
          <w:szCs w:val="20"/>
        </w:rPr>
        <w:t>;</w:t>
      </w:r>
    </w:p>
    <w:p w14:paraId="7DB9D669" w14:textId="48E77313" w:rsidR="00AF1CC1" w:rsidRPr="00B63A37" w:rsidRDefault="00AF1CC1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 w:rsidRPr="00B63A37">
        <w:rPr>
          <w:color w:val="242424"/>
          <w:sz w:val="20"/>
          <w:szCs w:val="20"/>
        </w:rPr>
        <w:t>портал исполнения контрактов Единой автоматизированной системы управления закупками Московской области (ПИК ЕАСУЗ)</w:t>
      </w:r>
      <w:r w:rsidR="00B63A37">
        <w:rPr>
          <w:color w:val="242424"/>
          <w:sz w:val="20"/>
          <w:szCs w:val="20"/>
        </w:rPr>
        <w:t>;</w:t>
      </w:r>
    </w:p>
    <w:p w14:paraId="5CFABCB0" w14:textId="7FA9DFDA" w:rsidR="00B63A37" w:rsidRPr="00B63A37" w:rsidRDefault="00B63A37" w:rsidP="00AF1CC1">
      <w:pPr>
        <w:numPr>
          <w:ilvl w:val="0"/>
          <w:numId w:val="1"/>
        </w:numPr>
        <w:shd w:val="clear" w:color="auto" w:fill="FFFFFF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и</w:t>
      </w:r>
      <w:r w:rsidRPr="00B63A37">
        <w:rPr>
          <w:color w:val="242424"/>
          <w:sz w:val="20"/>
          <w:szCs w:val="20"/>
        </w:rPr>
        <w:t xml:space="preserve"> другие.</w:t>
      </w:r>
    </w:p>
    <w:p w14:paraId="56D89038" w14:textId="77777777" w:rsidR="00AF1CC1" w:rsidRDefault="00AF1CC1"/>
    <w:sectPr w:rsidR="00AF1CC1" w:rsidSect="00042A7F">
      <w:pgSz w:w="11906" w:h="16838" w:code="9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F4BF9"/>
    <w:multiLevelType w:val="multilevel"/>
    <w:tmpl w:val="CEB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7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7A"/>
    <w:rsid w:val="00042A7F"/>
    <w:rsid w:val="00047C25"/>
    <w:rsid w:val="001E3C7A"/>
    <w:rsid w:val="0034357A"/>
    <w:rsid w:val="00343F75"/>
    <w:rsid w:val="00702EFB"/>
    <w:rsid w:val="00A672E5"/>
    <w:rsid w:val="00AF1CC1"/>
    <w:rsid w:val="00B06FB5"/>
    <w:rsid w:val="00B63A37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0688"/>
  <w15:chartTrackingRefBased/>
  <w15:docId w15:val="{A04926FF-883C-4595-9F4B-2B55A74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elide">
    <w:name w:val="text-elide"/>
    <w:basedOn w:val="a0"/>
    <w:rsid w:val="00042A7F"/>
  </w:style>
  <w:style w:type="table" w:styleId="a3">
    <w:name w:val="Table Grid"/>
    <w:basedOn w:val="a1"/>
    <w:uiPriority w:val="59"/>
    <w:rsid w:val="0004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42A7F"/>
    <w:rPr>
      <w:color w:val="0000FF"/>
      <w:u w:val="single"/>
    </w:rPr>
  </w:style>
  <w:style w:type="character" w:styleId="a5">
    <w:name w:val="Strong"/>
    <w:basedOn w:val="a0"/>
    <w:uiPriority w:val="22"/>
    <w:qFormat/>
    <w:rsid w:val="00B63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Владелец</cp:lastModifiedBy>
  <cp:revision>4</cp:revision>
  <dcterms:created xsi:type="dcterms:W3CDTF">2020-12-04T11:23:00Z</dcterms:created>
  <dcterms:modified xsi:type="dcterms:W3CDTF">2025-12-15T08:38:00Z</dcterms:modified>
</cp:coreProperties>
</file>