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B222" w14:textId="77777777" w:rsidR="0076524D" w:rsidRDefault="003D15A6" w:rsidP="00CD58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8AB9273" w14:textId="77777777" w:rsidR="004E07F5" w:rsidRDefault="004E07F5" w:rsidP="004E07F5">
      <w:pPr>
        <w:pStyle w:val="2"/>
        <w:ind w:right="42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14:paraId="791E2648" w14:textId="5EBE44E1" w:rsidR="004E07F5" w:rsidRDefault="004E07F5" w:rsidP="004E07F5">
      <w:pPr>
        <w:pStyle w:val="2"/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о результатах </w:t>
      </w:r>
      <w:r w:rsidR="00B464BE">
        <w:rPr>
          <w:sz w:val="24"/>
          <w:szCs w:val="24"/>
        </w:rPr>
        <w:t>ЭкСПЕРТНО-АНАЛИТИЧЕСКИХ</w:t>
      </w:r>
      <w:r>
        <w:rPr>
          <w:sz w:val="24"/>
          <w:szCs w:val="24"/>
        </w:rPr>
        <w:t xml:space="preserve"> мероприятиЙ</w:t>
      </w:r>
      <w:r w:rsidR="00B464BE">
        <w:rPr>
          <w:sz w:val="24"/>
          <w:szCs w:val="24"/>
        </w:rPr>
        <w:t xml:space="preserve"> по </w:t>
      </w:r>
      <w:r w:rsidR="004A4464">
        <w:rPr>
          <w:sz w:val="24"/>
          <w:szCs w:val="24"/>
        </w:rPr>
        <w:t>ВНЕШНЕЙ ПРОВЕРКЕ ГОДОВ</w:t>
      </w:r>
      <w:r w:rsidR="004D71C0">
        <w:rPr>
          <w:sz w:val="24"/>
          <w:szCs w:val="24"/>
        </w:rPr>
        <w:t>ОЙ</w:t>
      </w:r>
      <w:r w:rsidR="004A4464">
        <w:rPr>
          <w:sz w:val="24"/>
          <w:szCs w:val="24"/>
        </w:rPr>
        <w:t xml:space="preserve"> БЮДЖЕТН</w:t>
      </w:r>
      <w:r w:rsidR="004D71C0">
        <w:rPr>
          <w:sz w:val="24"/>
          <w:szCs w:val="24"/>
        </w:rPr>
        <w:t>ОЙ</w:t>
      </w:r>
      <w:r w:rsidR="004A4464">
        <w:rPr>
          <w:sz w:val="24"/>
          <w:szCs w:val="24"/>
        </w:rPr>
        <w:t xml:space="preserve"> ОТЧЕТНОСТ</w:t>
      </w:r>
      <w:r w:rsidR="004D71C0">
        <w:rPr>
          <w:sz w:val="24"/>
          <w:szCs w:val="24"/>
        </w:rPr>
        <w:t>И</w:t>
      </w:r>
      <w:r w:rsidR="004A4464">
        <w:rPr>
          <w:sz w:val="24"/>
          <w:szCs w:val="24"/>
        </w:rPr>
        <w:t xml:space="preserve"> ГРБС РУЗСКОГО ГОРОДСКОГО ОКРУГА за 202</w:t>
      </w:r>
      <w:r w:rsidR="00890051">
        <w:rPr>
          <w:sz w:val="24"/>
          <w:szCs w:val="24"/>
        </w:rPr>
        <w:t>4</w:t>
      </w:r>
      <w:r w:rsidR="004A4464">
        <w:rPr>
          <w:sz w:val="24"/>
          <w:szCs w:val="24"/>
        </w:rPr>
        <w:t xml:space="preserve"> год</w:t>
      </w:r>
    </w:p>
    <w:p w14:paraId="14AF9690" w14:textId="77777777" w:rsidR="004E07F5" w:rsidRDefault="004E07F5" w:rsidP="0076524D">
      <w:pPr>
        <w:pStyle w:val="Default"/>
        <w:ind w:firstLine="720"/>
        <w:jc w:val="both"/>
        <w:rPr>
          <w:color w:val="auto"/>
          <w:sz w:val="26"/>
          <w:szCs w:val="26"/>
        </w:rPr>
      </w:pPr>
    </w:p>
    <w:p w14:paraId="4A7ECCC5" w14:textId="6A67032D" w:rsidR="00B82527" w:rsidRDefault="004E07F5" w:rsidP="004D71C0">
      <w:pPr>
        <w:pStyle w:val="Default"/>
        <w:spacing w:line="276" w:lineRule="auto"/>
        <w:ind w:firstLine="567"/>
        <w:jc w:val="both"/>
        <w:rPr>
          <w:color w:val="auto"/>
        </w:rPr>
      </w:pPr>
      <w:r w:rsidRPr="007F5ADF">
        <w:rPr>
          <w:color w:val="auto"/>
        </w:rPr>
        <w:t xml:space="preserve">Контрольно-счетной палатой </w:t>
      </w:r>
      <w:r w:rsidR="007F5ADF" w:rsidRPr="007F5ADF">
        <w:rPr>
          <w:color w:val="auto"/>
        </w:rPr>
        <w:t xml:space="preserve">Рузского </w:t>
      </w:r>
      <w:r w:rsidR="00890051">
        <w:rPr>
          <w:color w:val="auto"/>
        </w:rPr>
        <w:t>муниципального</w:t>
      </w:r>
      <w:r w:rsidR="007F5ADF" w:rsidRPr="007F5ADF">
        <w:rPr>
          <w:color w:val="auto"/>
        </w:rPr>
        <w:t xml:space="preserve"> округа </w:t>
      </w:r>
      <w:r w:rsidR="00F81726" w:rsidRPr="007F5ADF">
        <w:rPr>
          <w:color w:val="auto"/>
        </w:rPr>
        <w:t>проведен</w:t>
      </w:r>
      <w:r w:rsidR="00814DE3">
        <w:rPr>
          <w:color w:val="auto"/>
        </w:rPr>
        <w:t>ы</w:t>
      </w:r>
      <w:r w:rsidR="00F81726" w:rsidRPr="007F5ADF">
        <w:rPr>
          <w:color w:val="auto"/>
        </w:rPr>
        <w:t xml:space="preserve"> </w:t>
      </w:r>
      <w:r w:rsidR="0076524D" w:rsidRPr="007F5ADF">
        <w:rPr>
          <w:color w:val="auto"/>
        </w:rPr>
        <w:t>внешни</w:t>
      </w:r>
      <w:r w:rsidR="00814DE3">
        <w:rPr>
          <w:color w:val="auto"/>
        </w:rPr>
        <w:t>е</w:t>
      </w:r>
      <w:r w:rsidR="0076524D" w:rsidRPr="007F5ADF">
        <w:rPr>
          <w:color w:val="auto"/>
        </w:rPr>
        <w:t xml:space="preserve"> провер</w:t>
      </w:r>
      <w:r w:rsidR="00814DE3">
        <w:rPr>
          <w:color w:val="auto"/>
        </w:rPr>
        <w:t>ки</w:t>
      </w:r>
      <w:r w:rsidR="0076524D" w:rsidRPr="007F5ADF">
        <w:rPr>
          <w:color w:val="auto"/>
        </w:rPr>
        <w:t xml:space="preserve"> годовой бюджетной отчетности всех главных р</w:t>
      </w:r>
      <w:r w:rsidR="00814DE3">
        <w:rPr>
          <w:color w:val="auto"/>
        </w:rPr>
        <w:t>аспорядителей бюджетных средств</w:t>
      </w:r>
      <w:r w:rsidR="0076524D" w:rsidRPr="007F5ADF">
        <w:rPr>
          <w:color w:val="auto"/>
        </w:rPr>
        <w:t>:</w:t>
      </w:r>
      <w:r w:rsidR="00B82527" w:rsidRPr="00B82527">
        <w:rPr>
          <w:color w:val="auto"/>
        </w:rPr>
        <w:t xml:space="preserve"> </w:t>
      </w:r>
    </w:p>
    <w:p w14:paraId="415164E0" w14:textId="620F6DA3" w:rsidR="00E55B42" w:rsidRDefault="00594C71" w:rsidP="004D71C0">
      <w:pPr>
        <w:pStyle w:val="Default"/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="00E55B42">
        <w:rPr>
          <w:color w:val="auto"/>
        </w:rPr>
        <w:t xml:space="preserve">в рамках экспертно-аналитических мероприятий проверена </w:t>
      </w:r>
      <w:r>
        <w:rPr>
          <w:color w:val="auto"/>
        </w:rPr>
        <w:t xml:space="preserve">бюджетная </w:t>
      </w:r>
      <w:r w:rsidR="00E55B42">
        <w:rPr>
          <w:color w:val="auto"/>
        </w:rPr>
        <w:t>отчетность:</w:t>
      </w:r>
    </w:p>
    <w:p w14:paraId="79BAB3E3" w14:textId="147CB729" w:rsidR="00B82527" w:rsidRPr="007F5ADF" w:rsidRDefault="00B82527" w:rsidP="004D71C0">
      <w:pPr>
        <w:pStyle w:val="Default"/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>1</w:t>
      </w:r>
      <w:r w:rsidRPr="007F5ADF">
        <w:rPr>
          <w:color w:val="auto"/>
        </w:rPr>
        <w:t>) Совет депутатов Рузского городского округа;</w:t>
      </w:r>
    </w:p>
    <w:p w14:paraId="2F2FD646" w14:textId="330113E0" w:rsidR="0076524D" w:rsidRPr="007F5ADF" w:rsidRDefault="00B82527" w:rsidP="004D71C0">
      <w:pPr>
        <w:pStyle w:val="Default"/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>2</w:t>
      </w:r>
      <w:r w:rsidRPr="007F5ADF">
        <w:rPr>
          <w:color w:val="auto"/>
        </w:rPr>
        <w:t>) Контрольно-счетная палата Рузского городского округа</w:t>
      </w:r>
      <w:r>
        <w:rPr>
          <w:color w:val="auto"/>
        </w:rPr>
        <w:t>;</w:t>
      </w:r>
    </w:p>
    <w:p w14:paraId="7F7FAC1B" w14:textId="205CDBA3" w:rsidR="00B82527" w:rsidRDefault="00E55B42" w:rsidP="004D71C0">
      <w:pPr>
        <w:pStyle w:val="Default"/>
        <w:spacing w:line="276" w:lineRule="auto"/>
        <w:ind w:firstLine="540"/>
        <w:jc w:val="both"/>
        <w:rPr>
          <w:color w:val="auto"/>
        </w:rPr>
      </w:pPr>
      <w:r>
        <w:rPr>
          <w:color w:val="auto"/>
        </w:rPr>
        <w:t>3</w:t>
      </w:r>
      <w:r w:rsidR="00B82527" w:rsidRPr="007F5ADF">
        <w:rPr>
          <w:color w:val="auto"/>
        </w:rPr>
        <w:t>) Финансовое управление Администрации Рузского городского округа</w:t>
      </w:r>
      <w:r w:rsidR="00890051">
        <w:rPr>
          <w:color w:val="auto"/>
        </w:rPr>
        <w:t>.</w:t>
      </w:r>
    </w:p>
    <w:p w14:paraId="46257879" w14:textId="15E247F0" w:rsidR="00890051" w:rsidRPr="00890051" w:rsidRDefault="00890051" w:rsidP="00890051">
      <w:pPr>
        <w:pStyle w:val="Default"/>
        <w:ind w:firstLine="540"/>
        <w:jc w:val="both"/>
        <w:rPr>
          <w:b/>
        </w:rPr>
      </w:pPr>
      <w:r w:rsidRPr="00890051">
        <w:rPr>
          <w:b/>
        </w:rPr>
        <w:t>1. Основание для проведения контрольн</w:t>
      </w:r>
      <w:r>
        <w:rPr>
          <w:b/>
        </w:rPr>
        <w:t>ых</w:t>
      </w:r>
      <w:r w:rsidRPr="00890051">
        <w:rPr>
          <w:b/>
        </w:rPr>
        <w:t xml:space="preserve"> мероприяти</w:t>
      </w:r>
      <w:r>
        <w:rPr>
          <w:b/>
        </w:rPr>
        <w:t>й</w:t>
      </w:r>
      <w:r w:rsidRPr="00890051">
        <w:rPr>
          <w:b/>
        </w:rPr>
        <w:t xml:space="preserve">: </w:t>
      </w:r>
    </w:p>
    <w:p w14:paraId="268B8D21" w14:textId="77777777" w:rsidR="00890051" w:rsidRPr="00890051" w:rsidRDefault="00890051" w:rsidP="00890051">
      <w:pPr>
        <w:pStyle w:val="Default"/>
        <w:ind w:firstLine="540"/>
        <w:jc w:val="both"/>
      </w:pPr>
      <w:r w:rsidRPr="00890051">
        <w:t>- статья 15 Положения о </w:t>
      </w:r>
      <w:hyperlink r:id="rId5" w:tooltip="Бюджетный процесс" w:history="1">
        <w:r w:rsidRPr="00890051">
          <w:rPr>
            <w:rStyle w:val="a7"/>
            <w:color w:val="000000"/>
            <w:u w:val="none"/>
          </w:rPr>
          <w:t>бюджетном процессе</w:t>
        </w:r>
      </w:hyperlink>
      <w:r w:rsidRPr="00890051">
        <w:t> в Рузском городском округе Московской области, утвержденного решением Совета Депутатов Рузского городского округа Московской области от 26.02.2020г. № 450/48;</w:t>
      </w:r>
    </w:p>
    <w:p w14:paraId="52B1F64A" w14:textId="77777777" w:rsidR="00890051" w:rsidRPr="00890051" w:rsidRDefault="00890051" w:rsidP="00890051">
      <w:pPr>
        <w:pStyle w:val="Default"/>
        <w:ind w:firstLine="540"/>
        <w:jc w:val="both"/>
      </w:pPr>
      <w:r w:rsidRPr="00890051">
        <w:t>-  статья 8 Положения о Контрольно-счетной палате Рузского городского округа Московской области, утвержденного решением Совета Депутатов Рузского городского округа Московской области от 28.12.2024г. № 256/42;</w:t>
      </w:r>
    </w:p>
    <w:p w14:paraId="104263C8" w14:textId="2604D32D" w:rsidR="00890051" w:rsidRPr="00890051" w:rsidRDefault="00890051" w:rsidP="00890051">
      <w:pPr>
        <w:pStyle w:val="Default"/>
        <w:ind w:firstLine="540"/>
        <w:jc w:val="both"/>
      </w:pPr>
      <w:r w:rsidRPr="00890051">
        <w:t>- пункт</w:t>
      </w:r>
      <w:r>
        <w:t>ы</w:t>
      </w:r>
      <w:r w:rsidRPr="00890051">
        <w:t xml:space="preserve"> </w:t>
      </w:r>
      <w:r>
        <w:t>1.5, 1.6 и 1.7</w:t>
      </w:r>
      <w:r w:rsidRPr="00890051">
        <w:t xml:space="preserve"> плана работы Контрольно-счетной палаты Рузского муниципального округа Московской области на 2025 г., утвержденного приказом по КСП от 27.12.2024 г. № 40; </w:t>
      </w:r>
    </w:p>
    <w:p w14:paraId="5DFA9C89" w14:textId="75AA56DE" w:rsidR="00890051" w:rsidRPr="00890051" w:rsidRDefault="00890051" w:rsidP="00890051">
      <w:pPr>
        <w:pStyle w:val="Default"/>
        <w:ind w:firstLine="540"/>
        <w:jc w:val="both"/>
      </w:pPr>
      <w:r w:rsidRPr="00890051">
        <w:t xml:space="preserve">- распоряжение председателя Контрольно-счетной палаты от </w:t>
      </w:r>
      <w:r>
        <w:t>27</w:t>
      </w:r>
      <w:r w:rsidRPr="00890051">
        <w:t>.0</w:t>
      </w:r>
      <w:r>
        <w:t>2</w:t>
      </w:r>
      <w:r w:rsidRPr="00890051">
        <w:t xml:space="preserve">.2025 г. № </w:t>
      </w:r>
      <w:r>
        <w:t>2, от 03.03.2025 г. № 3 и от 04.03.2025 г. № 4</w:t>
      </w:r>
      <w:r w:rsidRPr="00890051">
        <w:t>.</w:t>
      </w:r>
    </w:p>
    <w:p w14:paraId="7CEE686A" w14:textId="5DD524DB" w:rsidR="005A1C36" w:rsidRPr="00B50E7A" w:rsidRDefault="005A1C36" w:rsidP="005A1C36">
      <w:pPr>
        <w:spacing w:line="276" w:lineRule="auto"/>
        <w:ind w:firstLine="708"/>
        <w:jc w:val="both"/>
        <w:rPr>
          <w:b/>
          <w:color w:val="000000"/>
        </w:rPr>
      </w:pPr>
      <w:r w:rsidRPr="00B50E7A">
        <w:rPr>
          <w:b/>
          <w:color w:val="000000"/>
        </w:rPr>
        <w:t>2. Предмет контрольн</w:t>
      </w:r>
      <w:r>
        <w:rPr>
          <w:b/>
          <w:color w:val="000000"/>
        </w:rPr>
        <w:t>ых</w:t>
      </w:r>
      <w:r w:rsidRPr="00B50E7A">
        <w:rPr>
          <w:b/>
          <w:color w:val="000000"/>
        </w:rPr>
        <w:t xml:space="preserve"> мероприяти</w:t>
      </w:r>
      <w:r>
        <w:rPr>
          <w:b/>
          <w:color w:val="000000"/>
        </w:rPr>
        <w:t>й</w:t>
      </w:r>
      <w:r w:rsidRPr="00B50E7A">
        <w:rPr>
          <w:b/>
          <w:color w:val="000000"/>
        </w:rPr>
        <w:t xml:space="preserve">: </w:t>
      </w:r>
    </w:p>
    <w:p w14:paraId="61289E32" w14:textId="77777777" w:rsidR="005A1C36" w:rsidRPr="00B50E7A" w:rsidRDefault="005A1C36" w:rsidP="005A1C36">
      <w:pPr>
        <w:spacing w:line="276" w:lineRule="auto"/>
        <w:jc w:val="both"/>
        <w:rPr>
          <w:color w:val="000000"/>
        </w:rPr>
      </w:pPr>
      <w:r w:rsidRPr="00B50E7A">
        <w:rPr>
          <w:color w:val="000000"/>
        </w:rPr>
        <w:t xml:space="preserve">бюджетная отчетность, главная книга, регистры бюджетного учета, материалы инвентаризаций, другие документы. </w:t>
      </w:r>
    </w:p>
    <w:p w14:paraId="6E49CF62" w14:textId="52B7AF43" w:rsidR="005A1C36" w:rsidRDefault="005A1C36" w:rsidP="005A1C36">
      <w:pPr>
        <w:spacing w:line="276" w:lineRule="auto"/>
        <w:ind w:firstLine="708"/>
        <w:jc w:val="both"/>
        <w:rPr>
          <w:b/>
          <w:color w:val="000000"/>
        </w:rPr>
      </w:pPr>
      <w:r w:rsidRPr="00B50E7A">
        <w:rPr>
          <w:b/>
          <w:color w:val="000000"/>
        </w:rPr>
        <w:t>3. Объект</w:t>
      </w:r>
      <w:r>
        <w:rPr>
          <w:b/>
          <w:color w:val="000000"/>
        </w:rPr>
        <w:t>ы</w:t>
      </w:r>
      <w:r w:rsidRPr="00B50E7A">
        <w:rPr>
          <w:b/>
          <w:color w:val="000000"/>
        </w:rPr>
        <w:t xml:space="preserve"> (объекты) контрольн</w:t>
      </w:r>
      <w:r>
        <w:rPr>
          <w:b/>
          <w:color w:val="000000"/>
        </w:rPr>
        <w:t>ых</w:t>
      </w:r>
      <w:r w:rsidRPr="00B50E7A">
        <w:rPr>
          <w:b/>
          <w:color w:val="000000"/>
        </w:rPr>
        <w:t xml:space="preserve"> мероприяти</w:t>
      </w:r>
      <w:r>
        <w:rPr>
          <w:b/>
          <w:color w:val="000000"/>
        </w:rPr>
        <w:t>й</w:t>
      </w:r>
      <w:r w:rsidRPr="00B50E7A">
        <w:rPr>
          <w:b/>
          <w:color w:val="000000"/>
        </w:rPr>
        <w:t>:</w:t>
      </w:r>
    </w:p>
    <w:p w14:paraId="5EBE8D8F" w14:textId="386DE9E9" w:rsidR="005A1C36" w:rsidRPr="005A1C36" w:rsidRDefault="005A1C36" w:rsidP="005A1C36">
      <w:pPr>
        <w:spacing w:line="276" w:lineRule="auto"/>
        <w:ind w:firstLine="708"/>
        <w:jc w:val="both"/>
        <w:rPr>
          <w:bCs/>
          <w:color w:val="000000"/>
        </w:rPr>
      </w:pPr>
      <w:r w:rsidRPr="005A1C36">
        <w:rPr>
          <w:bCs/>
          <w:color w:val="000000"/>
        </w:rPr>
        <w:t xml:space="preserve">- </w:t>
      </w:r>
      <w:r w:rsidRPr="005A1C36">
        <w:rPr>
          <w:bCs/>
          <w:color w:val="000000"/>
        </w:rPr>
        <w:t>Совет депутатов Рузского городского округа;</w:t>
      </w:r>
    </w:p>
    <w:p w14:paraId="4F497FAA" w14:textId="13CBA168" w:rsidR="005A1C36" w:rsidRPr="005A1C36" w:rsidRDefault="005A1C36" w:rsidP="005A1C36">
      <w:pPr>
        <w:spacing w:line="276" w:lineRule="auto"/>
        <w:ind w:firstLine="708"/>
        <w:jc w:val="both"/>
        <w:rPr>
          <w:bCs/>
          <w:color w:val="000000"/>
        </w:rPr>
      </w:pPr>
      <w:r w:rsidRPr="005A1C36">
        <w:rPr>
          <w:bCs/>
          <w:color w:val="000000"/>
        </w:rPr>
        <w:t xml:space="preserve">- </w:t>
      </w:r>
      <w:r w:rsidRPr="005A1C36">
        <w:rPr>
          <w:bCs/>
          <w:color w:val="000000"/>
        </w:rPr>
        <w:t>Контрольно-счетная палата Рузского городского округа;</w:t>
      </w:r>
    </w:p>
    <w:p w14:paraId="51B378FE" w14:textId="1BE1E649" w:rsidR="005A1C36" w:rsidRPr="005A1C36" w:rsidRDefault="005A1C36" w:rsidP="005A1C36">
      <w:pPr>
        <w:spacing w:line="276" w:lineRule="auto"/>
        <w:ind w:firstLine="708"/>
        <w:jc w:val="both"/>
        <w:rPr>
          <w:bCs/>
          <w:color w:val="000000"/>
        </w:rPr>
      </w:pPr>
      <w:r w:rsidRPr="005A1C36">
        <w:rPr>
          <w:bCs/>
          <w:color w:val="000000"/>
        </w:rPr>
        <w:t xml:space="preserve">- </w:t>
      </w:r>
      <w:r w:rsidRPr="005A1C36">
        <w:rPr>
          <w:bCs/>
          <w:color w:val="000000"/>
        </w:rPr>
        <w:t>Финансовое управление Администрации Рузского городского округа</w:t>
      </w:r>
      <w:r>
        <w:rPr>
          <w:bCs/>
          <w:color w:val="000000"/>
        </w:rPr>
        <w:t>;</w:t>
      </w:r>
    </w:p>
    <w:p w14:paraId="16906F72" w14:textId="444C2E19" w:rsidR="005A1C36" w:rsidRPr="00B50E7A" w:rsidRDefault="005A1C36" w:rsidP="005A1C36">
      <w:pPr>
        <w:spacing w:line="276" w:lineRule="auto"/>
        <w:ind w:firstLine="708"/>
        <w:jc w:val="both"/>
        <w:rPr>
          <w:bCs/>
          <w:color w:val="000000"/>
        </w:rPr>
      </w:pPr>
      <w:r w:rsidRPr="00B50E7A">
        <w:rPr>
          <w:bCs/>
          <w:color w:val="000000"/>
        </w:rPr>
        <w:t>-Муниципальное казенное учреждение «Централизованная бухгалтерия муниципальных учреждений»</w:t>
      </w:r>
      <w:r>
        <w:rPr>
          <w:bCs/>
          <w:color w:val="000000"/>
        </w:rPr>
        <w:t>.</w:t>
      </w:r>
    </w:p>
    <w:p w14:paraId="0CEAD5E8" w14:textId="595AF9B1" w:rsidR="005A1C36" w:rsidRPr="00B50E7A" w:rsidRDefault="005A1C36" w:rsidP="005A1C36">
      <w:pPr>
        <w:spacing w:line="276" w:lineRule="auto"/>
        <w:jc w:val="both"/>
        <w:rPr>
          <w:color w:val="000000"/>
        </w:rPr>
      </w:pPr>
      <w:r w:rsidRPr="00B50E7A">
        <w:rPr>
          <w:color w:val="000000"/>
        </w:rPr>
        <w:tab/>
      </w:r>
      <w:r w:rsidRPr="00B50E7A">
        <w:rPr>
          <w:b/>
          <w:color w:val="000000"/>
        </w:rPr>
        <w:t>4. Проверяемый период деятельности</w:t>
      </w:r>
      <w:r w:rsidRPr="00B50E7A">
        <w:rPr>
          <w:color w:val="000000"/>
        </w:rPr>
        <w:t>: с 01.01.2024г.- 31.12.2024 г.</w:t>
      </w:r>
      <w:bookmarkStart w:id="0" w:name="_Hlk162450159"/>
    </w:p>
    <w:bookmarkEnd w:id="0"/>
    <w:p w14:paraId="281CDAA2" w14:textId="43664573" w:rsidR="005A1C36" w:rsidRPr="00B50E7A" w:rsidRDefault="005A1C36" w:rsidP="005A1C36">
      <w:pPr>
        <w:spacing w:line="276" w:lineRule="auto"/>
        <w:jc w:val="both"/>
        <w:rPr>
          <w:b/>
          <w:color w:val="000000"/>
        </w:rPr>
      </w:pPr>
      <w:r w:rsidRPr="00B50E7A">
        <w:rPr>
          <w:color w:val="000000"/>
        </w:rPr>
        <w:tab/>
      </w:r>
      <w:r w:rsidRPr="00B50E7A">
        <w:rPr>
          <w:b/>
          <w:color w:val="000000"/>
        </w:rPr>
        <w:t>6. Цель контрольн</w:t>
      </w:r>
      <w:r>
        <w:rPr>
          <w:b/>
          <w:color w:val="000000"/>
        </w:rPr>
        <w:t>ых</w:t>
      </w:r>
      <w:r w:rsidRPr="00B50E7A">
        <w:rPr>
          <w:b/>
          <w:color w:val="000000"/>
        </w:rPr>
        <w:t xml:space="preserve"> мероприяти</w:t>
      </w:r>
      <w:r>
        <w:rPr>
          <w:b/>
          <w:color w:val="000000"/>
        </w:rPr>
        <w:t>й</w:t>
      </w:r>
      <w:r w:rsidRPr="00B50E7A">
        <w:rPr>
          <w:b/>
          <w:color w:val="000000"/>
        </w:rPr>
        <w:t>:</w:t>
      </w:r>
    </w:p>
    <w:p w14:paraId="75FC38EA" w14:textId="77777777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Проверить соблюдение единого порядка составления и представления бюджетной отчетности; установление правильности отражения и достоверности показателей бюджетной отчетности.</w:t>
      </w:r>
    </w:p>
    <w:p w14:paraId="68204E75" w14:textId="77777777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Вопросы:</w:t>
      </w:r>
    </w:p>
    <w:p w14:paraId="3A6EDC9C" w14:textId="3B8CB701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1. Проверка соблюдения единого порядка составления и представления бюджетной отчетности, предусмотренного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 w:rsidR="00A62E13">
        <w:rPr>
          <w:color w:val="000000"/>
        </w:rPr>
        <w:t>П</w:t>
      </w:r>
      <w:r w:rsidRPr="00B50E7A">
        <w:rPr>
          <w:color w:val="000000"/>
        </w:rPr>
        <w:t>риказом Министерства финансов Российской Федерации от 28.12.2010г. № 191н (далее – Инструкция</w:t>
      </w:r>
      <w:r w:rsidR="00A62E13">
        <w:rPr>
          <w:color w:val="000000"/>
        </w:rPr>
        <w:t xml:space="preserve"> № 191н</w:t>
      </w:r>
      <w:r w:rsidRPr="00B50E7A">
        <w:rPr>
          <w:color w:val="000000"/>
        </w:rPr>
        <w:t xml:space="preserve">): </w:t>
      </w:r>
    </w:p>
    <w:p w14:paraId="4A121B0C" w14:textId="77777777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1.1. соответствие полноты представленных форм бюджетной отчетности и их заполнения порядку и формам, установленным Инструкцией; </w:t>
      </w:r>
    </w:p>
    <w:p w14:paraId="33A4750D" w14:textId="77777777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lastRenderedPageBreak/>
        <w:t>1.2. соблюдение сроков, установленных для предоставления бюджетной отчетности в Финансовое управление Администрации Рузского городского округа Московской области;</w:t>
      </w:r>
    </w:p>
    <w:p w14:paraId="472B3775" w14:textId="77777777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1.3. анализ и сопоставление бюджетной отчетности главного распорядителя бюджетных средств с показателями бюджетной отчетности подведомственных  </w:t>
      </w:r>
    </w:p>
    <w:p w14:paraId="5FFB6522" w14:textId="77777777" w:rsidR="005A1C36" w:rsidRPr="00B50E7A" w:rsidRDefault="005A1C36" w:rsidP="005A1C36">
      <w:pPr>
        <w:spacing w:line="276" w:lineRule="auto"/>
        <w:jc w:val="both"/>
        <w:rPr>
          <w:color w:val="000000"/>
        </w:rPr>
      </w:pPr>
      <w:r w:rsidRPr="00B50E7A">
        <w:rPr>
          <w:color w:val="000000"/>
        </w:rPr>
        <w:t>получателей (распорядителей) бюджетных средств, администраторов доходов бюджета, администраторов источников финансирования дефицита бюджета, подведомственных муниципальных и бюджетных учреждений (выборочно);</w:t>
      </w:r>
    </w:p>
    <w:p w14:paraId="4A63BD31" w14:textId="77777777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1.4. выверка взаимозависимых показателей сводной бюджетной отчетности и сводной бухгалтерской отчетности бюджетных и автономных учреждений (выборочно).</w:t>
      </w:r>
    </w:p>
    <w:p w14:paraId="6F5DD398" w14:textId="77777777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2. Установление соответствия показателей бюджетной отчетности данным бюджетного учета путем сопоставления показателей, содержащихся в соответствующей форме бюджетной отчетности, с остатками и оборотами по счетам главной книги либо по соответствующим регистрам бюджетного учета.</w:t>
      </w:r>
    </w:p>
    <w:p w14:paraId="7D8B6367" w14:textId="77777777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3. Анализ показателей отчета об исполнении бюджета.</w:t>
      </w:r>
    </w:p>
    <w:p w14:paraId="677169EA" w14:textId="77777777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4. Анализ показателей бюджетной отчетности, дебиторской и кредиторской задолженности. </w:t>
      </w:r>
    </w:p>
    <w:p w14:paraId="04F92DD2" w14:textId="77777777" w:rsidR="005A1C36" w:rsidRPr="00B50E7A" w:rsidRDefault="005A1C36" w:rsidP="005A1C36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5. Наличие материалов проведения в установленном порядке инвентаризации активов и обязательств, их отражение в бюджетном учете и бюджетной отчетности. </w:t>
      </w:r>
    </w:p>
    <w:p w14:paraId="3610CDD5" w14:textId="77777777" w:rsidR="00A62E13" w:rsidRDefault="005A1C36" w:rsidP="00A62E13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6. При необходимости рассмотрение иных вопросов, возникших в ходе проведения внешней проверки.  </w:t>
      </w:r>
    </w:p>
    <w:p w14:paraId="56389E8B" w14:textId="08180B73" w:rsidR="00890051" w:rsidRPr="00A62E13" w:rsidRDefault="00A62E13" w:rsidP="00A62E13">
      <w:pPr>
        <w:spacing w:line="276" w:lineRule="auto"/>
        <w:ind w:firstLine="708"/>
        <w:jc w:val="both"/>
        <w:rPr>
          <w:color w:val="000000"/>
        </w:rPr>
      </w:pPr>
      <w:r w:rsidRPr="00A62E13">
        <w:rPr>
          <w:color w:val="000000"/>
        </w:rPr>
        <w:t>Годовая бюджетная отчетность (баланс, отчеты, справки, </w:t>
      </w:r>
      <w:hyperlink r:id="rId6" w:tooltip="Пояснительные записки" w:history="1">
        <w:r w:rsidRPr="00A62E13">
          <w:rPr>
            <w:rStyle w:val="a7"/>
            <w:color w:val="000000"/>
            <w:u w:val="none"/>
          </w:rPr>
          <w:t>пояснительная записка</w:t>
        </w:r>
      </w:hyperlink>
      <w:r w:rsidRPr="00A62E13">
        <w:rPr>
          <w:color w:val="000000"/>
        </w:rPr>
        <w:t xml:space="preserve">) за 2024 год </w:t>
      </w:r>
      <w:r>
        <w:rPr>
          <w:color w:val="000000"/>
        </w:rPr>
        <w:t xml:space="preserve">ГРБС (главных распорядителей бюджетных средств) </w:t>
      </w:r>
      <w:r w:rsidRPr="00A62E13">
        <w:rPr>
          <w:color w:val="000000"/>
        </w:rPr>
        <w:t>представлена в Контрольно-счетную палату МКУ "Централизованная бухгалтерия муниципальных учреждений"</w:t>
      </w:r>
      <w:r>
        <w:rPr>
          <w:color w:val="000000"/>
        </w:rPr>
        <w:t xml:space="preserve"> и отделом бухгалтерского учета Финансового управления Администрации Рузского муниципального округа</w:t>
      </w:r>
      <w:r w:rsidRPr="00A62E13">
        <w:rPr>
          <w:color w:val="000000"/>
        </w:rPr>
        <w:t>, осуществляющ</w:t>
      </w:r>
      <w:r>
        <w:rPr>
          <w:color w:val="000000"/>
        </w:rPr>
        <w:t>ие</w:t>
      </w:r>
      <w:r w:rsidRPr="00A62E13">
        <w:rPr>
          <w:color w:val="000000"/>
        </w:rPr>
        <w:t xml:space="preserve"> ведение бухгалтерского учета учреждени</w:t>
      </w:r>
      <w:r>
        <w:rPr>
          <w:color w:val="000000"/>
        </w:rPr>
        <w:t>й, своевременно</w:t>
      </w:r>
      <w:r w:rsidRPr="00A62E13">
        <w:rPr>
          <w:color w:val="000000"/>
        </w:rPr>
        <w:t>.</w:t>
      </w:r>
    </w:p>
    <w:p w14:paraId="322C9EEB" w14:textId="5C72BD91" w:rsidR="00601256" w:rsidRDefault="00A62E13" w:rsidP="00A62E13">
      <w:pPr>
        <w:spacing w:line="276" w:lineRule="auto"/>
        <w:ind w:firstLine="708"/>
        <w:jc w:val="both"/>
        <w:rPr>
          <w:iCs/>
        </w:rPr>
      </w:pPr>
      <w:r w:rsidRPr="00A62E13">
        <w:rPr>
          <w:iCs/>
        </w:rPr>
        <w:t>Материалы прошиты, заверены Руководител</w:t>
      </w:r>
      <w:r>
        <w:rPr>
          <w:iCs/>
        </w:rPr>
        <w:t>ями</w:t>
      </w:r>
      <w:r w:rsidRPr="00A62E13">
        <w:rPr>
          <w:iCs/>
        </w:rPr>
        <w:t xml:space="preserve"> учреждени</w:t>
      </w:r>
      <w:r>
        <w:rPr>
          <w:iCs/>
        </w:rPr>
        <w:t>й</w:t>
      </w:r>
      <w:r w:rsidRPr="00A62E13">
        <w:rPr>
          <w:iCs/>
        </w:rPr>
        <w:t xml:space="preserve"> и главным бухгалтером, что соответствует требованиям пункта 6 </w:t>
      </w:r>
      <w:r w:rsidRPr="00A62E13">
        <w:rPr>
          <w:iCs/>
        </w:rPr>
        <w:t>Инструкции №</w:t>
      </w:r>
      <w:r w:rsidRPr="00A62E13">
        <w:rPr>
          <w:iCs/>
        </w:rPr>
        <w:t xml:space="preserve"> 191н.</w:t>
      </w:r>
    </w:p>
    <w:p w14:paraId="59A23C16" w14:textId="77777777" w:rsidR="00A62E13" w:rsidRPr="00A62E13" w:rsidRDefault="00A62E13" w:rsidP="00A62E13">
      <w:pPr>
        <w:spacing w:line="276" w:lineRule="auto"/>
        <w:ind w:firstLine="708"/>
        <w:jc w:val="both"/>
        <w:rPr>
          <w:iCs/>
        </w:rPr>
      </w:pPr>
      <w:r w:rsidRPr="00A62E13">
        <w:rPr>
          <w:iCs/>
        </w:rPr>
        <w:t>Методической основой проверки является сравнительный анализ показателей, составляющих информационную основу, между собой и соответствия отчёта об исполнении бюджета городского округа решению о бюджете на очередной финансовый год и плановый период, требованиям БК РФ и нормативным правовым актам Российской Федерации.</w:t>
      </w:r>
    </w:p>
    <w:p w14:paraId="3FE80B88" w14:textId="77777777" w:rsidR="00A62E13" w:rsidRPr="00A62E13" w:rsidRDefault="00A62E13" w:rsidP="00A62E13">
      <w:pPr>
        <w:spacing w:line="276" w:lineRule="auto"/>
        <w:jc w:val="both"/>
        <w:rPr>
          <w:iCs/>
        </w:rPr>
      </w:pPr>
      <w:r w:rsidRPr="00A62E13">
        <w:rPr>
          <w:iCs/>
        </w:rPr>
        <w:t>            При проведении внешней проверки бюджетной отчётности осуществлялись:</w:t>
      </w:r>
    </w:p>
    <w:p w14:paraId="440F3DB1" w14:textId="77777777" w:rsidR="00A62E13" w:rsidRPr="00A62E13" w:rsidRDefault="00A62E13" w:rsidP="00A62E13">
      <w:pPr>
        <w:spacing w:line="276" w:lineRule="auto"/>
        <w:jc w:val="both"/>
        <w:rPr>
          <w:iCs/>
        </w:rPr>
      </w:pPr>
      <w:r w:rsidRPr="00A62E13">
        <w:rPr>
          <w:iCs/>
        </w:rPr>
        <w:t>- анализ данных бюджетной отчётности и иной информации об исполнении бюджета;</w:t>
      </w:r>
    </w:p>
    <w:p w14:paraId="17BE8E9D" w14:textId="77777777" w:rsidR="00A62E13" w:rsidRPr="00A62E13" w:rsidRDefault="00A62E13" w:rsidP="00A62E13">
      <w:pPr>
        <w:spacing w:line="276" w:lineRule="auto"/>
        <w:jc w:val="both"/>
        <w:rPr>
          <w:iCs/>
        </w:rPr>
      </w:pPr>
      <w:r w:rsidRPr="00A62E13">
        <w:rPr>
          <w:iCs/>
        </w:rPr>
        <w:t>- контрольно-ревизионные мероприятия (камерально) по проверке достоверности данных бюджетной отчётности.</w:t>
      </w:r>
    </w:p>
    <w:p w14:paraId="0471D250" w14:textId="77777777" w:rsidR="00A62E13" w:rsidRPr="00A62E13" w:rsidRDefault="00A62E13" w:rsidP="00A62E13">
      <w:pPr>
        <w:spacing w:line="276" w:lineRule="auto"/>
        <w:ind w:firstLine="708"/>
        <w:jc w:val="both"/>
        <w:rPr>
          <w:iCs/>
        </w:rPr>
      </w:pPr>
      <w:r w:rsidRPr="00A62E13">
        <w:rPr>
          <w:iCs/>
        </w:rPr>
        <w:t>Основным методологическим принципом является сопоставление информации, полученной по конкретным видам доходов, направлениям расходования средств бюджета городского округа, с данными, содержащимися в бухгалтерских, отчётных и иных документах проверяемых объектов.</w:t>
      </w:r>
    </w:p>
    <w:p w14:paraId="1D9E0029" w14:textId="3B1FBCC2" w:rsidR="00A62E13" w:rsidRPr="00A62E13" w:rsidRDefault="00A62E13" w:rsidP="00A62E13">
      <w:pPr>
        <w:spacing w:line="276" w:lineRule="auto"/>
        <w:jc w:val="both"/>
        <w:rPr>
          <w:iCs/>
        </w:rPr>
      </w:pPr>
      <w:r w:rsidRPr="00A62E13">
        <w:rPr>
          <w:iCs/>
        </w:rPr>
        <w:tab/>
        <w:t xml:space="preserve">В ходе экспертно-аналитического мероприятия изучена документация, входящая в </w:t>
      </w:r>
      <w:r w:rsidR="008B51E9">
        <w:rPr>
          <w:iCs/>
        </w:rPr>
        <w:t>г</w:t>
      </w:r>
      <w:r w:rsidRPr="00A62E13">
        <w:rPr>
          <w:iCs/>
        </w:rPr>
        <w:t xml:space="preserve">одовую бюджетную отчетность </w:t>
      </w:r>
      <w:r w:rsidR="008B51E9">
        <w:rPr>
          <w:iCs/>
        </w:rPr>
        <w:t>ГРБС</w:t>
      </w:r>
      <w:r w:rsidRPr="00A62E13">
        <w:rPr>
          <w:b/>
          <w:iCs/>
        </w:rPr>
        <w:t xml:space="preserve"> </w:t>
      </w:r>
      <w:r w:rsidRPr="00A62E13">
        <w:rPr>
          <w:iCs/>
        </w:rPr>
        <w:t>за 2024 год</w:t>
      </w:r>
      <w:r w:rsidR="008B51E9">
        <w:rPr>
          <w:iCs/>
        </w:rPr>
        <w:t>.</w:t>
      </w:r>
    </w:p>
    <w:p w14:paraId="7671FAB3" w14:textId="77777777" w:rsidR="00A62E13" w:rsidRDefault="00A62E13" w:rsidP="004D71C0">
      <w:pPr>
        <w:spacing w:line="276" w:lineRule="auto"/>
        <w:jc w:val="both"/>
        <w:rPr>
          <w:iCs/>
        </w:rPr>
      </w:pPr>
    </w:p>
    <w:p w14:paraId="31AEB650" w14:textId="4B993CF6" w:rsidR="00A62E13" w:rsidRPr="00A62E13" w:rsidRDefault="00A62E13" w:rsidP="00A62E13">
      <w:pPr>
        <w:spacing w:line="276" w:lineRule="auto"/>
        <w:ind w:firstLine="708"/>
        <w:jc w:val="both"/>
        <w:rPr>
          <w:iCs/>
        </w:rPr>
      </w:pPr>
      <w:r w:rsidRPr="00A62E13">
        <w:rPr>
          <w:iCs/>
        </w:rPr>
        <w:lastRenderedPageBreak/>
        <w:t>Пояснительная записка достаточно информативна и содержит все необходимые данные для оценки результативности деятельности ГРБС.</w:t>
      </w:r>
    </w:p>
    <w:p w14:paraId="1694E3D2" w14:textId="54276E0B" w:rsidR="00A62E13" w:rsidRPr="00A62E13" w:rsidRDefault="00A62E13" w:rsidP="00A62E13">
      <w:pPr>
        <w:spacing w:line="276" w:lineRule="auto"/>
        <w:jc w:val="both"/>
        <w:rPr>
          <w:iCs/>
        </w:rPr>
      </w:pPr>
      <w:r w:rsidRPr="00A62E13">
        <w:rPr>
          <w:iCs/>
        </w:rPr>
        <w:t xml:space="preserve">        </w:t>
      </w:r>
      <w:r>
        <w:rPr>
          <w:iCs/>
        </w:rPr>
        <w:tab/>
      </w:r>
      <w:r w:rsidRPr="00A62E13">
        <w:rPr>
          <w:iCs/>
        </w:rPr>
        <w:t>Бюджетная отчетность представлена в полном объеме в соответствии с требованиями инструкции приказа Минфина № 191н.</w:t>
      </w:r>
    </w:p>
    <w:p w14:paraId="68F4B113" w14:textId="77777777" w:rsidR="00A62E13" w:rsidRPr="00A62E13" w:rsidRDefault="00A62E13" w:rsidP="008B51E9">
      <w:pPr>
        <w:spacing w:line="276" w:lineRule="auto"/>
        <w:ind w:firstLine="708"/>
        <w:jc w:val="both"/>
        <w:rPr>
          <w:iCs/>
        </w:rPr>
      </w:pPr>
      <w:r w:rsidRPr="00A62E13">
        <w:rPr>
          <w:iCs/>
        </w:rPr>
        <w:t>Результаты анализа указанных форм бюджетной отчётности подтверждают их составление с соблюдением порядка, утверждённого Инструкцией.</w:t>
      </w:r>
    </w:p>
    <w:p w14:paraId="0E3A122D" w14:textId="07B571CB" w:rsidR="00A62E13" w:rsidRPr="00A62E13" w:rsidRDefault="00A62E13" w:rsidP="00A62E13">
      <w:pPr>
        <w:spacing w:line="276" w:lineRule="auto"/>
        <w:jc w:val="both"/>
        <w:rPr>
          <w:iCs/>
        </w:rPr>
      </w:pPr>
      <w:r w:rsidRPr="00A62E13">
        <w:rPr>
          <w:iCs/>
        </w:rPr>
        <w:t>         Во всех формах исполняется предписание пункта 9 Инструкции о том, что бюджетная отчетность составляется нарастающим итогом с начала года в рублях с точностью до второго десятичного знака после запятой.</w:t>
      </w:r>
    </w:p>
    <w:p w14:paraId="64D80DE1" w14:textId="77777777" w:rsidR="00A62E13" w:rsidRPr="00A62E13" w:rsidRDefault="00A62E13" w:rsidP="008B51E9">
      <w:pPr>
        <w:spacing w:line="276" w:lineRule="auto"/>
        <w:ind w:firstLine="708"/>
        <w:jc w:val="both"/>
        <w:rPr>
          <w:iCs/>
        </w:rPr>
      </w:pPr>
      <w:r w:rsidRPr="00A62E13">
        <w:rPr>
          <w:iCs/>
        </w:rPr>
        <w:t>Выводы:</w:t>
      </w:r>
    </w:p>
    <w:p w14:paraId="4F996028" w14:textId="286CAECD" w:rsidR="00A62E13" w:rsidRPr="00A62E13" w:rsidRDefault="00A62E13" w:rsidP="00A62E13">
      <w:pPr>
        <w:spacing w:line="276" w:lineRule="auto"/>
        <w:jc w:val="both"/>
        <w:rPr>
          <w:iCs/>
        </w:rPr>
      </w:pPr>
      <w:r w:rsidRPr="00A62E13">
        <w:rPr>
          <w:iCs/>
        </w:rPr>
        <w:tab/>
        <w:t xml:space="preserve">Представленная для внешней проверки годовая бюджетная отчётность в целом достоверно отражает финансовое положение </w:t>
      </w:r>
      <w:r w:rsidR="008B51E9">
        <w:rPr>
          <w:iCs/>
        </w:rPr>
        <w:t>вышеуказанных ГРБС</w:t>
      </w:r>
      <w:r w:rsidR="008B51E9" w:rsidRPr="00A62E13">
        <w:rPr>
          <w:iCs/>
        </w:rPr>
        <w:t xml:space="preserve"> </w:t>
      </w:r>
      <w:r w:rsidR="008B51E9">
        <w:rPr>
          <w:iCs/>
        </w:rPr>
        <w:t>(</w:t>
      </w:r>
      <w:r w:rsidRPr="00A62E13">
        <w:rPr>
          <w:iCs/>
        </w:rPr>
        <w:t>главн</w:t>
      </w:r>
      <w:r w:rsidR="008B51E9">
        <w:rPr>
          <w:iCs/>
        </w:rPr>
        <w:t>ых</w:t>
      </w:r>
      <w:r w:rsidRPr="00A62E13">
        <w:rPr>
          <w:iCs/>
        </w:rPr>
        <w:t xml:space="preserve"> распорядител</w:t>
      </w:r>
      <w:r w:rsidR="008B51E9">
        <w:rPr>
          <w:iCs/>
        </w:rPr>
        <w:t>ей</w:t>
      </w:r>
      <w:r w:rsidRPr="00A62E13">
        <w:rPr>
          <w:iCs/>
        </w:rPr>
        <w:t xml:space="preserve"> средств бюджета Рузского городского округа</w:t>
      </w:r>
      <w:r w:rsidR="008B51E9">
        <w:rPr>
          <w:iCs/>
        </w:rPr>
        <w:t>)</w:t>
      </w:r>
      <w:r w:rsidRPr="00A62E13">
        <w:rPr>
          <w:iCs/>
        </w:rPr>
        <w:t xml:space="preserve"> на 01.01.2025 года, и результаты финансово-хозяйственной деятельности учреждени</w:t>
      </w:r>
      <w:r w:rsidR="008B51E9">
        <w:rPr>
          <w:iCs/>
        </w:rPr>
        <w:t>й</w:t>
      </w:r>
      <w:r w:rsidRPr="00A62E13">
        <w:rPr>
          <w:iCs/>
        </w:rPr>
        <w:t xml:space="preserve"> за период с 01.01.2024 года по 31.12.2024 года соответствуют требованиям законодательства РФ, однако </w:t>
      </w:r>
      <w:r w:rsidR="008B51E9">
        <w:rPr>
          <w:iCs/>
        </w:rPr>
        <w:t xml:space="preserve">у всех </w:t>
      </w:r>
      <w:r w:rsidRPr="00A62E13">
        <w:rPr>
          <w:iCs/>
        </w:rPr>
        <w:t>имеется отдельное нарушение:</w:t>
      </w:r>
    </w:p>
    <w:p w14:paraId="4A0ABC31" w14:textId="3D52A744" w:rsidR="00A62E13" w:rsidRDefault="00A62E13" w:rsidP="00A62E13">
      <w:pPr>
        <w:spacing w:line="276" w:lineRule="auto"/>
        <w:jc w:val="both"/>
        <w:rPr>
          <w:iCs/>
        </w:rPr>
      </w:pPr>
      <w:r w:rsidRPr="00A62E13">
        <w:rPr>
          <w:iCs/>
        </w:rPr>
        <w:t xml:space="preserve"> </w:t>
      </w:r>
      <w:r w:rsidRPr="00A62E13">
        <w:rPr>
          <w:iCs/>
        </w:rPr>
        <w:tab/>
        <w:t xml:space="preserve"> - в нарушение правил ведения бухгалтерского учета на счетах бухгалтерского учета 500 00 «Санкционирование расходов» </w:t>
      </w:r>
      <w:r w:rsidR="008B51E9">
        <w:rPr>
          <w:iCs/>
        </w:rPr>
        <w:t>ГРБС</w:t>
      </w:r>
      <w:r w:rsidRPr="00A62E13">
        <w:rPr>
          <w:iCs/>
        </w:rPr>
        <w:t xml:space="preserve"> безосновательно отражены неверные суммы  бюджетных данных на 2025-2026 </w:t>
      </w:r>
      <w:proofErr w:type="spellStart"/>
      <w:r w:rsidRPr="00A62E13">
        <w:rPr>
          <w:iCs/>
        </w:rPr>
        <w:t>г.г</w:t>
      </w:r>
      <w:proofErr w:type="spellEnd"/>
      <w:r w:rsidRPr="00A62E13">
        <w:rPr>
          <w:iCs/>
        </w:rPr>
        <w:t xml:space="preserve">., что привело к искажению данных, указанных в форме 0503128 «Отчёт о бюджетных обязательствах»  в разделе 3 «Обязательства финансовых годов, следующих за текущим (отчетным) финансовым годом» на </w:t>
      </w:r>
      <w:r w:rsidR="000D4BED">
        <w:rPr>
          <w:iCs/>
        </w:rPr>
        <w:t xml:space="preserve">общую </w:t>
      </w:r>
      <w:r w:rsidRPr="00A62E13">
        <w:rPr>
          <w:iCs/>
        </w:rPr>
        <w:t xml:space="preserve">сумму </w:t>
      </w:r>
      <w:r w:rsidR="000D4BED">
        <w:rPr>
          <w:iCs/>
        </w:rPr>
        <w:t>18 089 732,40</w:t>
      </w:r>
      <w:r w:rsidRPr="00A62E13">
        <w:rPr>
          <w:iCs/>
        </w:rPr>
        <w:t xml:space="preserve"> рублей.</w:t>
      </w:r>
    </w:p>
    <w:p w14:paraId="5175D8CA" w14:textId="75AF7AF8" w:rsidR="000D4BED" w:rsidRPr="00A62E13" w:rsidRDefault="000D4BED" w:rsidP="000D4BED">
      <w:pPr>
        <w:spacing w:line="276" w:lineRule="auto"/>
        <w:ind w:firstLine="550"/>
        <w:jc w:val="both"/>
        <w:rPr>
          <w:b/>
          <w:bCs/>
          <w:iCs/>
        </w:rPr>
      </w:pPr>
      <w:r w:rsidRPr="000D4BED">
        <w:rPr>
          <w:iCs/>
        </w:rPr>
        <w:t xml:space="preserve">Во время проведения проверки нарушение устранено, в бюджетную отчетность </w:t>
      </w:r>
      <w:r w:rsidRPr="000D4BED">
        <w:rPr>
          <w:bCs/>
          <w:iCs/>
        </w:rPr>
        <w:t>Совет</w:t>
      </w:r>
      <w:r>
        <w:rPr>
          <w:bCs/>
          <w:iCs/>
        </w:rPr>
        <w:t>а</w:t>
      </w:r>
      <w:r w:rsidRPr="000D4BED">
        <w:rPr>
          <w:bCs/>
          <w:iCs/>
        </w:rPr>
        <w:t xml:space="preserve"> депутатов Рузского городского округа</w:t>
      </w:r>
      <w:r>
        <w:rPr>
          <w:bCs/>
          <w:iCs/>
        </w:rPr>
        <w:t xml:space="preserve">, </w:t>
      </w:r>
      <w:r w:rsidRPr="000D4BED">
        <w:rPr>
          <w:bCs/>
          <w:iCs/>
        </w:rPr>
        <w:t>Контрольно-счетн</w:t>
      </w:r>
      <w:r>
        <w:rPr>
          <w:bCs/>
          <w:iCs/>
        </w:rPr>
        <w:t>ой</w:t>
      </w:r>
      <w:r w:rsidRPr="000D4BED">
        <w:rPr>
          <w:bCs/>
          <w:iCs/>
        </w:rPr>
        <w:t xml:space="preserve"> палат</w:t>
      </w:r>
      <w:r>
        <w:rPr>
          <w:bCs/>
          <w:iCs/>
        </w:rPr>
        <w:t>ы</w:t>
      </w:r>
      <w:r w:rsidRPr="000D4BED">
        <w:rPr>
          <w:bCs/>
          <w:iCs/>
        </w:rPr>
        <w:t xml:space="preserve"> Рузского городского округа</w:t>
      </w:r>
      <w:r>
        <w:rPr>
          <w:bCs/>
          <w:iCs/>
        </w:rPr>
        <w:t xml:space="preserve"> и</w:t>
      </w:r>
      <w:r w:rsidRPr="000D4BED">
        <w:rPr>
          <w:iCs/>
        </w:rPr>
        <w:t xml:space="preserve"> </w:t>
      </w:r>
      <w:r w:rsidRPr="000D4BED">
        <w:rPr>
          <w:iCs/>
        </w:rPr>
        <w:t xml:space="preserve">Финансового управления Администрации Рузского городского </w:t>
      </w:r>
      <w:r w:rsidRPr="000D4BED">
        <w:rPr>
          <w:iCs/>
        </w:rPr>
        <w:t>округа</w:t>
      </w:r>
      <w:r>
        <w:rPr>
          <w:iCs/>
        </w:rPr>
        <w:t xml:space="preserve"> </w:t>
      </w:r>
      <w:r w:rsidRPr="000D4BED">
        <w:rPr>
          <w:iCs/>
        </w:rPr>
        <w:t>внесены</w:t>
      </w:r>
      <w:r w:rsidRPr="000D4BED">
        <w:rPr>
          <w:iCs/>
        </w:rPr>
        <w:t xml:space="preserve"> изменения.</w:t>
      </w:r>
    </w:p>
    <w:p w14:paraId="5EE7A6F5" w14:textId="77777777" w:rsidR="00A62E13" w:rsidRDefault="00A62E13" w:rsidP="004D71C0">
      <w:pPr>
        <w:spacing w:line="276" w:lineRule="auto"/>
        <w:jc w:val="both"/>
        <w:rPr>
          <w:iCs/>
        </w:rPr>
      </w:pPr>
    </w:p>
    <w:p w14:paraId="63AA12F9" w14:textId="77777777" w:rsidR="00D95200" w:rsidRDefault="00105736" w:rsidP="004D71C0">
      <w:pPr>
        <w:tabs>
          <w:tab w:val="left" w:pos="0"/>
        </w:tabs>
        <w:spacing w:line="276" w:lineRule="auto"/>
        <w:ind w:firstLine="550"/>
        <w:jc w:val="both"/>
        <w:outlineLvl w:val="0"/>
      </w:pPr>
      <w:r>
        <w:t>По результатам контрольн</w:t>
      </w:r>
      <w:r w:rsidR="008406BD">
        <w:t>ых</w:t>
      </w:r>
      <w:r w:rsidR="00D95200">
        <w:t xml:space="preserve"> мероприятий Контрольно-счетной палатой Рузского городского округа Московской области:</w:t>
      </w:r>
    </w:p>
    <w:p w14:paraId="5B35AEBD" w14:textId="19BD8849" w:rsidR="007B54BF" w:rsidRDefault="00D95200" w:rsidP="00890051">
      <w:pPr>
        <w:spacing w:line="276" w:lineRule="auto"/>
        <w:jc w:val="both"/>
      </w:pPr>
      <w:r>
        <w:t>-  составлены акты, врученные проверяемой стороне</w:t>
      </w:r>
      <w:r w:rsidR="00890051">
        <w:t>.</w:t>
      </w:r>
    </w:p>
    <w:p w14:paraId="357D6C51" w14:textId="77777777" w:rsidR="00D27933" w:rsidRDefault="00C25779" w:rsidP="00280B47">
      <w:pPr>
        <w:jc w:val="both"/>
      </w:pPr>
      <w:r>
        <w:rPr>
          <w:sz w:val="26"/>
          <w:szCs w:val="26"/>
        </w:rPr>
        <w:tab/>
      </w:r>
    </w:p>
    <w:p w14:paraId="27B1293B" w14:textId="77777777" w:rsidR="00D27933" w:rsidRDefault="00D27933"/>
    <w:p w14:paraId="5287930D" w14:textId="77777777" w:rsidR="00D27933" w:rsidRDefault="00D27933" w:rsidP="00D27933">
      <w:pPr>
        <w:jc w:val="both"/>
      </w:pPr>
    </w:p>
    <w:p w14:paraId="362132AA" w14:textId="77777777" w:rsidR="003A1755" w:rsidRDefault="003A1755"/>
    <w:sectPr w:rsidR="003A1755" w:rsidSect="008406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5C2D"/>
    <w:multiLevelType w:val="hybridMultilevel"/>
    <w:tmpl w:val="A39C2F24"/>
    <w:lvl w:ilvl="0" w:tplc="D154300C">
      <w:start w:val="1"/>
      <w:numFmt w:val="decimal"/>
      <w:lvlText w:val="%1."/>
      <w:lvlJc w:val="left"/>
      <w:pPr>
        <w:ind w:left="1020" w:hanging="48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DE6656"/>
    <w:multiLevelType w:val="multilevel"/>
    <w:tmpl w:val="1C8208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88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16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cs="Times New Roman"/>
        <w:color w:val="auto"/>
      </w:rPr>
    </w:lvl>
  </w:abstractNum>
  <w:abstractNum w:abstractNumId="2" w15:restartNumberingAfterBreak="0">
    <w:nsid w:val="7C940227"/>
    <w:multiLevelType w:val="multilevel"/>
    <w:tmpl w:val="82CEBC8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330208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71785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365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61C"/>
    <w:rsid w:val="000247C1"/>
    <w:rsid w:val="00035169"/>
    <w:rsid w:val="00043CD8"/>
    <w:rsid w:val="00046229"/>
    <w:rsid w:val="000559B7"/>
    <w:rsid w:val="000B4902"/>
    <w:rsid w:val="000C3956"/>
    <w:rsid w:val="000D4BED"/>
    <w:rsid w:val="000E63E8"/>
    <w:rsid w:val="00105736"/>
    <w:rsid w:val="0011683A"/>
    <w:rsid w:val="001252EC"/>
    <w:rsid w:val="001259F4"/>
    <w:rsid w:val="00143985"/>
    <w:rsid w:val="00144208"/>
    <w:rsid w:val="00176895"/>
    <w:rsid w:val="001A265E"/>
    <w:rsid w:val="001A71AF"/>
    <w:rsid w:val="001C01B6"/>
    <w:rsid w:val="001D5D2B"/>
    <w:rsid w:val="001E2B48"/>
    <w:rsid w:val="00200D8C"/>
    <w:rsid w:val="00211799"/>
    <w:rsid w:val="00214A0B"/>
    <w:rsid w:val="0021593B"/>
    <w:rsid w:val="00230274"/>
    <w:rsid w:val="002403B5"/>
    <w:rsid w:val="00280B47"/>
    <w:rsid w:val="002A3672"/>
    <w:rsid w:val="002B3AF0"/>
    <w:rsid w:val="002D64D8"/>
    <w:rsid w:val="00310172"/>
    <w:rsid w:val="00320A8D"/>
    <w:rsid w:val="00330890"/>
    <w:rsid w:val="0033235F"/>
    <w:rsid w:val="00335963"/>
    <w:rsid w:val="00352E0D"/>
    <w:rsid w:val="003637A4"/>
    <w:rsid w:val="003667DC"/>
    <w:rsid w:val="00370890"/>
    <w:rsid w:val="00372A20"/>
    <w:rsid w:val="00383559"/>
    <w:rsid w:val="00391348"/>
    <w:rsid w:val="003A1755"/>
    <w:rsid w:val="003A5DFA"/>
    <w:rsid w:val="003A638D"/>
    <w:rsid w:val="003B12E2"/>
    <w:rsid w:val="003B628B"/>
    <w:rsid w:val="003D15A6"/>
    <w:rsid w:val="003D694F"/>
    <w:rsid w:val="004024F2"/>
    <w:rsid w:val="004110AB"/>
    <w:rsid w:val="0042501C"/>
    <w:rsid w:val="004324D2"/>
    <w:rsid w:val="00453CA0"/>
    <w:rsid w:val="0046644D"/>
    <w:rsid w:val="00474879"/>
    <w:rsid w:val="004A4464"/>
    <w:rsid w:val="004C5D1A"/>
    <w:rsid w:val="004D134F"/>
    <w:rsid w:val="004D71C0"/>
    <w:rsid w:val="004E07F5"/>
    <w:rsid w:val="004F3747"/>
    <w:rsid w:val="00540998"/>
    <w:rsid w:val="00541F14"/>
    <w:rsid w:val="005443A5"/>
    <w:rsid w:val="00555C6F"/>
    <w:rsid w:val="005675BF"/>
    <w:rsid w:val="00580BC3"/>
    <w:rsid w:val="005812BC"/>
    <w:rsid w:val="0059229C"/>
    <w:rsid w:val="00592EFE"/>
    <w:rsid w:val="0059397B"/>
    <w:rsid w:val="00594C71"/>
    <w:rsid w:val="00595720"/>
    <w:rsid w:val="0059709D"/>
    <w:rsid w:val="005A1C36"/>
    <w:rsid w:val="005C422E"/>
    <w:rsid w:val="005D00ED"/>
    <w:rsid w:val="005E561C"/>
    <w:rsid w:val="005F4943"/>
    <w:rsid w:val="005F7E02"/>
    <w:rsid w:val="00601256"/>
    <w:rsid w:val="0060737D"/>
    <w:rsid w:val="006078AC"/>
    <w:rsid w:val="00611266"/>
    <w:rsid w:val="0061586B"/>
    <w:rsid w:val="00631216"/>
    <w:rsid w:val="00631C14"/>
    <w:rsid w:val="0063326E"/>
    <w:rsid w:val="00665A5B"/>
    <w:rsid w:val="00676B64"/>
    <w:rsid w:val="00683081"/>
    <w:rsid w:val="006A1C76"/>
    <w:rsid w:val="006C0E5B"/>
    <w:rsid w:val="006D07E1"/>
    <w:rsid w:val="006D7CC7"/>
    <w:rsid w:val="006F40E9"/>
    <w:rsid w:val="006F5659"/>
    <w:rsid w:val="006F5BD9"/>
    <w:rsid w:val="007247BB"/>
    <w:rsid w:val="0072794B"/>
    <w:rsid w:val="00730200"/>
    <w:rsid w:val="0075052C"/>
    <w:rsid w:val="0076524D"/>
    <w:rsid w:val="00787C3E"/>
    <w:rsid w:val="007A3CA2"/>
    <w:rsid w:val="007B54BF"/>
    <w:rsid w:val="007C3C88"/>
    <w:rsid w:val="007D3FB6"/>
    <w:rsid w:val="007E10F0"/>
    <w:rsid w:val="007F5ADF"/>
    <w:rsid w:val="00806737"/>
    <w:rsid w:val="00807723"/>
    <w:rsid w:val="00807CA2"/>
    <w:rsid w:val="00811310"/>
    <w:rsid w:val="00814DE3"/>
    <w:rsid w:val="008406BD"/>
    <w:rsid w:val="00855777"/>
    <w:rsid w:val="00863033"/>
    <w:rsid w:val="008658DF"/>
    <w:rsid w:val="00866DE2"/>
    <w:rsid w:val="00873118"/>
    <w:rsid w:val="008744A9"/>
    <w:rsid w:val="008818E6"/>
    <w:rsid w:val="00890051"/>
    <w:rsid w:val="008A2121"/>
    <w:rsid w:val="008A375F"/>
    <w:rsid w:val="008A71C2"/>
    <w:rsid w:val="008B51E9"/>
    <w:rsid w:val="008C0B15"/>
    <w:rsid w:val="008C24D0"/>
    <w:rsid w:val="008C5401"/>
    <w:rsid w:val="008D18B2"/>
    <w:rsid w:val="008E4210"/>
    <w:rsid w:val="008E6CD5"/>
    <w:rsid w:val="008F4295"/>
    <w:rsid w:val="0093211D"/>
    <w:rsid w:val="00941F4A"/>
    <w:rsid w:val="00951AF2"/>
    <w:rsid w:val="00965C70"/>
    <w:rsid w:val="00970592"/>
    <w:rsid w:val="00971274"/>
    <w:rsid w:val="00971A47"/>
    <w:rsid w:val="0097503C"/>
    <w:rsid w:val="009965AC"/>
    <w:rsid w:val="00997878"/>
    <w:rsid w:val="009E3AD5"/>
    <w:rsid w:val="009F3D21"/>
    <w:rsid w:val="00A25806"/>
    <w:rsid w:val="00A350CB"/>
    <w:rsid w:val="00A37670"/>
    <w:rsid w:val="00A62E13"/>
    <w:rsid w:val="00A63C52"/>
    <w:rsid w:val="00A67C78"/>
    <w:rsid w:val="00A83279"/>
    <w:rsid w:val="00A857D5"/>
    <w:rsid w:val="00AB1C8E"/>
    <w:rsid w:val="00AF7BD9"/>
    <w:rsid w:val="00B03DC7"/>
    <w:rsid w:val="00B20D80"/>
    <w:rsid w:val="00B2409B"/>
    <w:rsid w:val="00B27CA9"/>
    <w:rsid w:val="00B34A6B"/>
    <w:rsid w:val="00B464BE"/>
    <w:rsid w:val="00B51E9D"/>
    <w:rsid w:val="00B64F0B"/>
    <w:rsid w:val="00B679FB"/>
    <w:rsid w:val="00B729D0"/>
    <w:rsid w:val="00B82527"/>
    <w:rsid w:val="00BA11E5"/>
    <w:rsid w:val="00BA61DE"/>
    <w:rsid w:val="00BB7D84"/>
    <w:rsid w:val="00BC296D"/>
    <w:rsid w:val="00BC7971"/>
    <w:rsid w:val="00BD1522"/>
    <w:rsid w:val="00C05593"/>
    <w:rsid w:val="00C07D98"/>
    <w:rsid w:val="00C13678"/>
    <w:rsid w:val="00C217DC"/>
    <w:rsid w:val="00C25779"/>
    <w:rsid w:val="00C32C6C"/>
    <w:rsid w:val="00C474FB"/>
    <w:rsid w:val="00C7131C"/>
    <w:rsid w:val="00C842F4"/>
    <w:rsid w:val="00C86A8C"/>
    <w:rsid w:val="00CA19C1"/>
    <w:rsid w:val="00CA324C"/>
    <w:rsid w:val="00CA3CC0"/>
    <w:rsid w:val="00CA717B"/>
    <w:rsid w:val="00CB42E1"/>
    <w:rsid w:val="00CB7CF2"/>
    <w:rsid w:val="00CD588E"/>
    <w:rsid w:val="00CD5980"/>
    <w:rsid w:val="00CD7789"/>
    <w:rsid w:val="00CF2932"/>
    <w:rsid w:val="00CF5E15"/>
    <w:rsid w:val="00D07389"/>
    <w:rsid w:val="00D142BE"/>
    <w:rsid w:val="00D214C6"/>
    <w:rsid w:val="00D27933"/>
    <w:rsid w:val="00D40804"/>
    <w:rsid w:val="00D56E0B"/>
    <w:rsid w:val="00D77B3A"/>
    <w:rsid w:val="00D83829"/>
    <w:rsid w:val="00D8734B"/>
    <w:rsid w:val="00D95200"/>
    <w:rsid w:val="00DB195B"/>
    <w:rsid w:val="00DB1B1B"/>
    <w:rsid w:val="00DB4079"/>
    <w:rsid w:val="00DD2772"/>
    <w:rsid w:val="00DE220F"/>
    <w:rsid w:val="00E0309B"/>
    <w:rsid w:val="00E06B0D"/>
    <w:rsid w:val="00E144C2"/>
    <w:rsid w:val="00E406B7"/>
    <w:rsid w:val="00E43DFA"/>
    <w:rsid w:val="00E55B42"/>
    <w:rsid w:val="00E779EC"/>
    <w:rsid w:val="00E8089B"/>
    <w:rsid w:val="00E93875"/>
    <w:rsid w:val="00EB0F45"/>
    <w:rsid w:val="00EB2739"/>
    <w:rsid w:val="00EB4778"/>
    <w:rsid w:val="00EC5FFE"/>
    <w:rsid w:val="00ED133A"/>
    <w:rsid w:val="00ED75BE"/>
    <w:rsid w:val="00EE7919"/>
    <w:rsid w:val="00EF569B"/>
    <w:rsid w:val="00F02329"/>
    <w:rsid w:val="00F07F2E"/>
    <w:rsid w:val="00F10B76"/>
    <w:rsid w:val="00F570ED"/>
    <w:rsid w:val="00F81726"/>
    <w:rsid w:val="00F8363C"/>
    <w:rsid w:val="00F848B6"/>
    <w:rsid w:val="00FB6C17"/>
    <w:rsid w:val="00FC5877"/>
    <w:rsid w:val="00FD69CB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FAFA"/>
  <w15:docId w15:val="{99DC0DCE-2872-495E-A0FC-E73F26A6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7F5"/>
    <w:pPr>
      <w:snapToGrid w:val="0"/>
      <w:jc w:val="center"/>
      <w:outlineLvl w:val="1"/>
    </w:pPr>
    <w:rPr>
      <w:b/>
      <w: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rsid w:val="00CB42E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658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6"/>
    <w:uiPriority w:val="34"/>
    <w:locked/>
    <w:rsid w:val="0076524D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76524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7652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E07F5"/>
    <w:rPr>
      <w:rFonts w:ascii="Times New Roman" w:eastAsia="Times New Roman" w:hAnsi="Times New Roman" w:cs="Times New Roman"/>
      <w:b/>
      <w:caps/>
      <w:sz w:val="28"/>
      <w:szCs w:val="28"/>
    </w:rPr>
  </w:style>
  <w:style w:type="character" w:styleId="a7">
    <w:name w:val="Hyperlink"/>
    <w:basedOn w:val="a0"/>
    <w:uiPriority w:val="99"/>
    <w:unhideWhenUsed/>
    <w:rsid w:val="00D0738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0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poyasnitelmznie_zapiski/" TargetMode="External"/><Relationship Id="rId5" Type="http://schemas.openxmlformats.org/officeDocument/2006/relationships/hyperlink" Target="http://pandia.ru/text/category/byudzhetnij_protc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126</cp:revision>
  <cp:lastPrinted>2022-05-23T12:43:00Z</cp:lastPrinted>
  <dcterms:created xsi:type="dcterms:W3CDTF">2022-04-28T17:47:00Z</dcterms:created>
  <dcterms:modified xsi:type="dcterms:W3CDTF">2025-04-23T09:37:00Z</dcterms:modified>
</cp:coreProperties>
</file>