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B222" w14:textId="77777777" w:rsidR="0076524D" w:rsidRDefault="003D15A6" w:rsidP="00CD588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8AB9273" w14:textId="77777777" w:rsidR="004E07F5" w:rsidRPr="006C0E4E" w:rsidRDefault="004E07F5" w:rsidP="004E07F5">
      <w:pPr>
        <w:pStyle w:val="2"/>
        <w:ind w:right="42"/>
        <w:rPr>
          <w:sz w:val="24"/>
          <w:szCs w:val="24"/>
        </w:rPr>
      </w:pPr>
      <w:r w:rsidRPr="006C0E4E">
        <w:rPr>
          <w:sz w:val="24"/>
          <w:szCs w:val="24"/>
        </w:rPr>
        <w:t>Информация</w:t>
      </w:r>
    </w:p>
    <w:p w14:paraId="46DE419C" w14:textId="466537A0" w:rsidR="00A07270" w:rsidRDefault="004E07F5" w:rsidP="000A4E31">
      <w:pPr>
        <w:pStyle w:val="2"/>
        <w:ind w:right="-284"/>
      </w:pPr>
      <w:r w:rsidRPr="006C0E4E">
        <w:rPr>
          <w:sz w:val="24"/>
          <w:szCs w:val="24"/>
        </w:rPr>
        <w:t>о результатах контрольн</w:t>
      </w:r>
      <w:r w:rsidR="006C0E4E" w:rsidRPr="006C0E4E">
        <w:rPr>
          <w:sz w:val="24"/>
          <w:szCs w:val="24"/>
        </w:rPr>
        <w:t xml:space="preserve">ого </w:t>
      </w:r>
      <w:r w:rsidRPr="006C0E4E">
        <w:rPr>
          <w:sz w:val="24"/>
          <w:szCs w:val="24"/>
        </w:rPr>
        <w:t>мероприяти</w:t>
      </w:r>
      <w:r w:rsidR="006C0E4E" w:rsidRPr="006C0E4E">
        <w:rPr>
          <w:sz w:val="24"/>
          <w:szCs w:val="24"/>
        </w:rPr>
        <w:t>я</w:t>
      </w:r>
      <w:r w:rsidR="00B464BE" w:rsidRPr="006C0E4E">
        <w:rPr>
          <w:sz w:val="24"/>
          <w:szCs w:val="24"/>
        </w:rPr>
        <w:t xml:space="preserve"> по </w:t>
      </w:r>
      <w:r w:rsidR="006C0E4E" w:rsidRPr="006C0E4E">
        <w:rPr>
          <w:sz w:val="24"/>
          <w:szCs w:val="24"/>
        </w:rPr>
        <w:t xml:space="preserve">внешней проверки бюджетной отчётности </w:t>
      </w:r>
      <w:r w:rsidR="00273312" w:rsidRPr="00273312">
        <w:rPr>
          <w:sz w:val="24"/>
          <w:szCs w:val="24"/>
        </w:rPr>
        <w:t xml:space="preserve">Администрации Рузского городского округа Московской области </w:t>
      </w:r>
      <w:r w:rsidR="006C0E4E" w:rsidRPr="006C0E4E">
        <w:rPr>
          <w:sz w:val="24"/>
          <w:szCs w:val="24"/>
        </w:rPr>
        <w:t>за 2024 год</w:t>
      </w:r>
      <w:r w:rsidR="006C0E4E" w:rsidRPr="006C0E4E">
        <w:t xml:space="preserve"> </w:t>
      </w:r>
    </w:p>
    <w:p w14:paraId="321084D2" w14:textId="77777777" w:rsidR="00273312" w:rsidRDefault="00273312" w:rsidP="004773D0">
      <w:pPr>
        <w:spacing w:line="276" w:lineRule="auto"/>
        <w:jc w:val="both"/>
      </w:pPr>
    </w:p>
    <w:p w14:paraId="38874B4F" w14:textId="77777777" w:rsidR="000A4E31" w:rsidRPr="000A4E31" w:rsidRDefault="000A4E31" w:rsidP="000A4E31">
      <w:pPr>
        <w:pStyle w:val="Default"/>
        <w:ind w:firstLine="567"/>
        <w:jc w:val="both"/>
        <w:rPr>
          <w:b/>
        </w:rPr>
      </w:pPr>
      <w:r w:rsidRPr="000A4E31">
        <w:rPr>
          <w:b/>
        </w:rPr>
        <w:t xml:space="preserve">1. Основание для проведения контрольного мероприятия: </w:t>
      </w:r>
    </w:p>
    <w:p w14:paraId="3960E473" w14:textId="77777777" w:rsidR="000A4E31" w:rsidRPr="000A4E31" w:rsidRDefault="000A4E31" w:rsidP="000A4E31">
      <w:pPr>
        <w:pStyle w:val="Default"/>
        <w:ind w:firstLine="567"/>
        <w:jc w:val="both"/>
      </w:pPr>
      <w:r w:rsidRPr="000A4E31">
        <w:t>- статья 15 Положения о </w:t>
      </w:r>
      <w:hyperlink r:id="rId5" w:tooltip="Бюджетный процесс" w:history="1">
        <w:r w:rsidRPr="000A4E31">
          <w:rPr>
            <w:rStyle w:val="a7"/>
            <w:color w:val="000000"/>
            <w:u w:val="none"/>
          </w:rPr>
          <w:t>бюджетном процессе</w:t>
        </w:r>
      </w:hyperlink>
      <w:r w:rsidRPr="000A4E31">
        <w:t xml:space="preserve"> в Рузском муниципальном округе Московской области, утвержденного решением Совета Депутатов Рузского городского округа Московской области от 26.02.2020г. № 450/48; </w:t>
      </w:r>
    </w:p>
    <w:p w14:paraId="5528E5F2" w14:textId="77777777" w:rsidR="000A4E31" w:rsidRPr="000A4E31" w:rsidRDefault="000A4E31" w:rsidP="000A4E31">
      <w:pPr>
        <w:pStyle w:val="Default"/>
        <w:ind w:firstLine="567"/>
        <w:jc w:val="both"/>
      </w:pPr>
      <w:r w:rsidRPr="000A4E31">
        <w:t xml:space="preserve">- статья 8 Положения о Контрольно-счетной палате Рузского муниципального округа Московской области, утвержденного решением Совета Депутатов Рузского городского округа Московской области от 28.12.2024г. № 256/42; </w:t>
      </w:r>
    </w:p>
    <w:p w14:paraId="1D0A4A69" w14:textId="77777777" w:rsidR="000A4E31" w:rsidRPr="000A4E31" w:rsidRDefault="000A4E31" w:rsidP="000A4E31">
      <w:pPr>
        <w:pStyle w:val="Default"/>
        <w:ind w:firstLine="567"/>
        <w:jc w:val="both"/>
      </w:pPr>
      <w:r w:rsidRPr="000A4E31">
        <w:t xml:space="preserve">- пункт 2.1. плана работы Контрольно-счетной палаты Рузского муниципального округа Московской области на 2025 г., утвержденного приказом по КСП от 27.12.2024 г. № 40; </w:t>
      </w:r>
    </w:p>
    <w:p w14:paraId="2ED55B4A" w14:textId="77777777" w:rsidR="000A4E31" w:rsidRPr="000A4E31" w:rsidRDefault="000A4E31" w:rsidP="000A4E31">
      <w:pPr>
        <w:pStyle w:val="Default"/>
        <w:ind w:firstLine="567"/>
        <w:jc w:val="both"/>
      </w:pPr>
      <w:r w:rsidRPr="000A4E31">
        <w:t>- распоряжение председателя Контрольно-счетной палаты Рузского муниципального округа от 24.03.2025г. № 8.</w:t>
      </w:r>
    </w:p>
    <w:p w14:paraId="4A1BE1C0" w14:textId="77777777" w:rsidR="000A4E31" w:rsidRPr="000A4E31" w:rsidRDefault="000A4E31" w:rsidP="000A4E31">
      <w:pPr>
        <w:pStyle w:val="Default"/>
        <w:ind w:firstLine="567"/>
        <w:jc w:val="both"/>
        <w:rPr>
          <w:b/>
        </w:rPr>
      </w:pPr>
      <w:r w:rsidRPr="000A4E31">
        <w:rPr>
          <w:b/>
        </w:rPr>
        <w:t xml:space="preserve">2. Предмет контрольного мероприятия: </w:t>
      </w:r>
    </w:p>
    <w:p w14:paraId="2AB0619C" w14:textId="77777777" w:rsidR="000A4E31" w:rsidRPr="000A4E31" w:rsidRDefault="000A4E31" w:rsidP="000A4E31">
      <w:pPr>
        <w:pStyle w:val="Default"/>
        <w:spacing w:line="276" w:lineRule="auto"/>
        <w:ind w:firstLine="567"/>
        <w:jc w:val="both"/>
      </w:pPr>
      <w:r w:rsidRPr="000A4E31">
        <w:t xml:space="preserve">бюджетная отчетность, главная книга, регистры бюджетного учета, материалы инвентаризаций, другие документы. </w:t>
      </w:r>
    </w:p>
    <w:p w14:paraId="4B9D75DD" w14:textId="77777777" w:rsidR="000A4E31" w:rsidRPr="000A4E31" w:rsidRDefault="000A4E31" w:rsidP="000A4E31">
      <w:pPr>
        <w:pStyle w:val="Default"/>
        <w:ind w:firstLine="567"/>
        <w:jc w:val="both"/>
        <w:rPr>
          <w:b/>
        </w:rPr>
      </w:pPr>
      <w:r w:rsidRPr="000A4E31">
        <w:rPr>
          <w:b/>
        </w:rPr>
        <w:t>3. Объект (объекты) контрольного мероприятия:</w:t>
      </w:r>
    </w:p>
    <w:p w14:paraId="72BF711B" w14:textId="77777777" w:rsidR="000A4E31" w:rsidRPr="000A4E31" w:rsidRDefault="000A4E31" w:rsidP="000A4E31">
      <w:pPr>
        <w:pStyle w:val="Default"/>
        <w:ind w:firstLine="567"/>
        <w:jc w:val="both"/>
        <w:rPr>
          <w:bCs/>
        </w:rPr>
      </w:pPr>
      <w:r w:rsidRPr="000A4E31">
        <w:rPr>
          <w:bCs/>
        </w:rPr>
        <w:tab/>
        <w:t>- Администрация Рузского муниципального округа Московской области.</w:t>
      </w:r>
    </w:p>
    <w:p w14:paraId="35630023" w14:textId="3413DAE1" w:rsidR="000A4E31" w:rsidRPr="000A4E31" w:rsidRDefault="000A4E31" w:rsidP="000A4E31">
      <w:pPr>
        <w:pStyle w:val="Default"/>
        <w:ind w:firstLine="567"/>
        <w:jc w:val="both"/>
      </w:pPr>
      <w:r w:rsidRPr="000A4E31">
        <w:rPr>
          <w:b/>
        </w:rPr>
        <w:t>4. Проверяемый период деятельности</w:t>
      </w:r>
      <w:r w:rsidRPr="000A4E31">
        <w:t>: с 01.01.2024 г.- 31.12.2024 г.</w:t>
      </w:r>
    </w:p>
    <w:p w14:paraId="320904C6" w14:textId="78C0B6D6" w:rsidR="000A4E31" w:rsidRPr="000A4E31" w:rsidRDefault="000A4E31" w:rsidP="000A4E31">
      <w:pPr>
        <w:pStyle w:val="Default"/>
        <w:ind w:firstLine="567"/>
        <w:jc w:val="both"/>
      </w:pPr>
      <w:r w:rsidRPr="000A4E31">
        <w:rPr>
          <w:b/>
        </w:rPr>
        <w:t>5. Срок проведения контрольного мероприятия</w:t>
      </w:r>
      <w:r w:rsidRPr="000A4E31">
        <w:t xml:space="preserve"> – </w:t>
      </w:r>
      <w:bookmarkStart w:id="0" w:name="_Hlk162450159"/>
      <w:r w:rsidRPr="000A4E31">
        <w:t>с 24 марта 2025 г. по 22 апреля 2025г.</w:t>
      </w:r>
    </w:p>
    <w:bookmarkEnd w:id="0"/>
    <w:p w14:paraId="1F08F367" w14:textId="14332C6D" w:rsidR="000A4E31" w:rsidRPr="000A4E31" w:rsidRDefault="000A4E31" w:rsidP="000A4E31">
      <w:pPr>
        <w:pStyle w:val="Default"/>
        <w:ind w:firstLine="567"/>
        <w:jc w:val="both"/>
        <w:rPr>
          <w:b/>
        </w:rPr>
      </w:pPr>
      <w:r w:rsidRPr="000A4E31">
        <w:rPr>
          <w:b/>
        </w:rPr>
        <w:t>6. Цель контрольного мероприятия:</w:t>
      </w:r>
    </w:p>
    <w:p w14:paraId="356E773B" w14:textId="77777777" w:rsidR="000A4E31" w:rsidRPr="000A4E31" w:rsidRDefault="000A4E31" w:rsidP="000A4E31">
      <w:pPr>
        <w:pStyle w:val="Default"/>
        <w:spacing w:line="276" w:lineRule="auto"/>
        <w:ind w:firstLine="567"/>
        <w:jc w:val="both"/>
      </w:pPr>
      <w:r w:rsidRPr="000A4E31">
        <w:t>Проверить соблюдение единого порядка составления и представления бюджетной отчетности; установление правильности отражения и достоверности показателей бюджетной отчетности.</w:t>
      </w:r>
    </w:p>
    <w:p w14:paraId="69E0F0D7" w14:textId="77777777" w:rsidR="000A4E31" w:rsidRPr="000A4E31" w:rsidRDefault="000A4E31" w:rsidP="000A4E31">
      <w:pPr>
        <w:pStyle w:val="Default"/>
        <w:ind w:firstLine="567"/>
        <w:jc w:val="both"/>
      </w:pPr>
      <w:r w:rsidRPr="000A4E31">
        <w:t>Вопросы:</w:t>
      </w:r>
    </w:p>
    <w:p w14:paraId="75846336" w14:textId="77777777" w:rsidR="000A4E31" w:rsidRPr="000A4E31" w:rsidRDefault="000A4E31" w:rsidP="000A4E31">
      <w:pPr>
        <w:pStyle w:val="Default"/>
        <w:spacing w:line="276" w:lineRule="auto"/>
        <w:ind w:firstLine="567"/>
        <w:jc w:val="both"/>
      </w:pPr>
      <w:r w:rsidRPr="000A4E31">
        <w:t xml:space="preserve">1. Проверка соблюдения единого порядка составления и представления бюджетной отчетности, предусмотренного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28.12.2010г. № 191н (далее – Инструкция): </w:t>
      </w:r>
    </w:p>
    <w:p w14:paraId="72DEF92A" w14:textId="77777777" w:rsidR="000A4E31" w:rsidRPr="000A4E31" w:rsidRDefault="000A4E31" w:rsidP="000A4E31">
      <w:pPr>
        <w:pStyle w:val="Default"/>
        <w:spacing w:line="276" w:lineRule="auto"/>
        <w:ind w:firstLine="567"/>
        <w:jc w:val="both"/>
      </w:pPr>
      <w:r w:rsidRPr="000A4E31">
        <w:t xml:space="preserve">1.1. соответствие полноты представленных форм бюджетной отчетности и их заполнения порядку и формам, установленным Инструкцией; </w:t>
      </w:r>
    </w:p>
    <w:p w14:paraId="6F09A57C" w14:textId="77777777" w:rsidR="000A4E31" w:rsidRPr="000A4E31" w:rsidRDefault="000A4E31" w:rsidP="000A4E31">
      <w:pPr>
        <w:pStyle w:val="Default"/>
        <w:spacing w:line="276" w:lineRule="auto"/>
        <w:ind w:firstLine="567"/>
        <w:jc w:val="both"/>
      </w:pPr>
      <w:r w:rsidRPr="000A4E31">
        <w:t>1.2. соблюдение сроков, установленных для предоставления бюджетной отчетности в Финансовое управление Администрации Рузского городского округа Московской области;</w:t>
      </w:r>
    </w:p>
    <w:p w14:paraId="601E6F2B" w14:textId="77777777" w:rsidR="000A4E31" w:rsidRPr="000A4E31" w:rsidRDefault="000A4E31" w:rsidP="000A4E31">
      <w:pPr>
        <w:pStyle w:val="Default"/>
        <w:spacing w:line="276" w:lineRule="auto"/>
        <w:ind w:firstLine="567"/>
        <w:jc w:val="both"/>
      </w:pPr>
      <w:r w:rsidRPr="000A4E31">
        <w:t xml:space="preserve">1.3. анализ и сопоставление бюджетной отчетности главного распорядителя бюджетных средств с показателями бюджетной отчетности подведомственных  </w:t>
      </w:r>
    </w:p>
    <w:p w14:paraId="0A9BBED5" w14:textId="77777777" w:rsidR="000A4E31" w:rsidRPr="000A4E31" w:rsidRDefault="000A4E31" w:rsidP="000A4E31">
      <w:pPr>
        <w:pStyle w:val="Default"/>
        <w:spacing w:line="276" w:lineRule="auto"/>
        <w:ind w:firstLine="567"/>
        <w:jc w:val="both"/>
      </w:pPr>
      <w:r w:rsidRPr="000A4E31">
        <w:t>получателей (распорядителей) бюджетных средств, администраторов доходов бюджета, администраторов источников финансирования дефицита бюджета, подведомственных муниципальных и бюджетных учреждений (выборочно);</w:t>
      </w:r>
    </w:p>
    <w:p w14:paraId="13F4AEAC" w14:textId="77777777" w:rsidR="000A4E31" w:rsidRPr="000A4E31" w:rsidRDefault="000A4E31" w:rsidP="000A4E31">
      <w:pPr>
        <w:pStyle w:val="Default"/>
        <w:spacing w:line="276" w:lineRule="auto"/>
        <w:ind w:firstLine="567"/>
        <w:jc w:val="both"/>
      </w:pPr>
      <w:r w:rsidRPr="000A4E31">
        <w:t>1.4. выверка взаимозависимых показателей сводной бюджетной отчетности и сводной бухгалтерской отчетности бюджетных и автономных учреждений (выборочно).</w:t>
      </w:r>
    </w:p>
    <w:p w14:paraId="2CDDC64A" w14:textId="77777777" w:rsidR="000A4E31" w:rsidRPr="000A4E31" w:rsidRDefault="000A4E31" w:rsidP="000A4E31">
      <w:pPr>
        <w:pStyle w:val="Default"/>
        <w:spacing w:line="276" w:lineRule="auto"/>
        <w:ind w:firstLine="567"/>
        <w:jc w:val="both"/>
      </w:pPr>
      <w:r w:rsidRPr="000A4E31">
        <w:t xml:space="preserve">2. Установление соответствия показателей бюджетной отчетности данным бюджетного учета путем сопоставления показателей, содержащихся в соответствующей </w:t>
      </w:r>
      <w:r w:rsidRPr="000A4E31">
        <w:lastRenderedPageBreak/>
        <w:t>форме бюджетной отчетности, с остатками и оборотами по счетам главной книги либо по соответствующим регистрам бюджетного учета.</w:t>
      </w:r>
    </w:p>
    <w:p w14:paraId="530CDB80" w14:textId="77777777" w:rsidR="000A4E31" w:rsidRPr="000A4E31" w:rsidRDefault="000A4E31" w:rsidP="000A4E31">
      <w:pPr>
        <w:pStyle w:val="Default"/>
        <w:spacing w:line="276" w:lineRule="auto"/>
        <w:ind w:firstLine="567"/>
        <w:jc w:val="both"/>
      </w:pPr>
      <w:r w:rsidRPr="000A4E31">
        <w:t>3. Анализ показателей отчета об исполнении бюджета.</w:t>
      </w:r>
    </w:p>
    <w:p w14:paraId="2F4D9671" w14:textId="77777777" w:rsidR="000A4E31" w:rsidRPr="000A4E31" w:rsidRDefault="000A4E31" w:rsidP="000A4E31">
      <w:pPr>
        <w:pStyle w:val="Default"/>
        <w:spacing w:line="276" w:lineRule="auto"/>
        <w:ind w:firstLine="567"/>
        <w:jc w:val="both"/>
      </w:pPr>
      <w:r w:rsidRPr="000A4E31">
        <w:t xml:space="preserve">4. Анализ показателей бюджетной отчетности, дебиторской и кредиторской задолженности. </w:t>
      </w:r>
    </w:p>
    <w:p w14:paraId="4E9137D4" w14:textId="77777777" w:rsidR="000A4E31" w:rsidRPr="000A4E31" w:rsidRDefault="000A4E31" w:rsidP="000A4E31">
      <w:pPr>
        <w:pStyle w:val="Default"/>
        <w:spacing w:line="276" w:lineRule="auto"/>
        <w:ind w:firstLine="567"/>
        <w:jc w:val="both"/>
      </w:pPr>
      <w:r w:rsidRPr="000A4E31">
        <w:t xml:space="preserve">5. Наличие материалов проведения в установленном порядке инвентаризации активов и обязательств, их отражение в бюджетном учете и бюджетной отчетности. </w:t>
      </w:r>
    </w:p>
    <w:p w14:paraId="3417A47F" w14:textId="77777777" w:rsidR="000A4E31" w:rsidRPr="000A4E31" w:rsidRDefault="000A4E31" w:rsidP="000A4E31">
      <w:pPr>
        <w:pStyle w:val="Default"/>
        <w:ind w:firstLine="567"/>
        <w:jc w:val="both"/>
      </w:pPr>
      <w:r w:rsidRPr="000A4E31">
        <w:t xml:space="preserve">6. При необходимости рассмотрение иных вопросов, возникших в ходе проведения внешней проверки.     </w:t>
      </w:r>
    </w:p>
    <w:p w14:paraId="0A0E65DF" w14:textId="77777777" w:rsidR="000A4E31" w:rsidRPr="000A4E31" w:rsidRDefault="000A4E31" w:rsidP="000A4E31">
      <w:pPr>
        <w:pStyle w:val="Default"/>
        <w:spacing w:line="276" w:lineRule="auto"/>
        <w:ind w:firstLine="567"/>
        <w:jc w:val="both"/>
      </w:pPr>
      <w:r w:rsidRPr="000A4E31">
        <w:rPr>
          <w:b/>
        </w:rPr>
        <w:t>7. Краткая характеристика проверяемой сферы формирования и использования средств бюджета Рузского городского округа и деятельности объектов проверки.</w:t>
      </w:r>
      <w:r w:rsidRPr="000A4E31">
        <w:t xml:space="preserve"> </w:t>
      </w:r>
    </w:p>
    <w:p w14:paraId="6566C54C" w14:textId="77777777" w:rsidR="000A4E31" w:rsidRPr="000A4E31" w:rsidRDefault="000A4E31" w:rsidP="000A4E31">
      <w:pPr>
        <w:pStyle w:val="Default"/>
        <w:ind w:firstLine="567"/>
        <w:jc w:val="both"/>
        <w:rPr>
          <w:bCs/>
        </w:rPr>
      </w:pPr>
      <w:r w:rsidRPr="000A4E31">
        <w:rPr>
          <w:bCs/>
        </w:rPr>
        <w:t>Администрация Рузского городского округа являлась главным распорядителем бюджетных средств Рузского городского округа, выполняла функции учредителя бюджетных, автономных и казенных учреждений, в рамках выделенных бюджетных средств, обеспечивала правомерное выполнение возложенных на нее полномочий.</w:t>
      </w:r>
    </w:p>
    <w:p w14:paraId="32ABD1AC" w14:textId="77777777" w:rsidR="000A4E31" w:rsidRPr="000A4E31" w:rsidRDefault="000A4E31" w:rsidP="000A4E31">
      <w:pPr>
        <w:pStyle w:val="Default"/>
        <w:ind w:firstLine="567"/>
        <w:jc w:val="both"/>
        <w:rPr>
          <w:bCs/>
        </w:rPr>
      </w:pPr>
      <w:r w:rsidRPr="000A4E31">
        <w:rPr>
          <w:bCs/>
        </w:rPr>
        <w:t>На 1 января 2025 года Администрация Рузского городского округа исполняла полномочия учредителя в отношении 11 учреждений.</w:t>
      </w:r>
    </w:p>
    <w:p w14:paraId="04977DE4" w14:textId="77777777" w:rsidR="000A4E31" w:rsidRPr="000A4E31" w:rsidRDefault="000A4E31" w:rsidP="000A4E31">
      <w:pPr>
        <w:pStyle w:val="Default"/>
        <w:ind w:firstLine="567"/>
        <w:jc w:val="both"/>
        <w:rPr>
          <w:bCs/>
        </w:rPr>
      </w:pPr>
      <w:r w:rsidRPr="000A4E31">
        <w:rPr>
          <w:bCs/>
        </w:rPr>
        <w:t>В ходе контрольного мероприятия изучена документация, входящая в Годовую бюджетную отчетность Администрации Рузского городского округа за 2024 год:</w:t>
      </w:r>
    </w:p>
    <w:p w14:paraId="42C55577" w14:textId="77777777" w:rsidR="000A4E31" w:rsidRPr="000A4E31" w:rsidRDefault="000A4E31" w:rsidP="000A4E31">
      <w:pPr>
        <w:pStyle w:val="Default"/>
        <w:ind w:firstLine="567"/>
        <w:jc w:val="both"/>
        <w:rPr>
          <w:bCs/>
        </w:rPr>
      </w:pPr>
      <w:r w:rsidRPr="000A4E31">
        <w:rPr>
          <w:bCs/>
        </w:rPr>
        <w:t>- баланс главного распорядителя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 (ф. 0503130);</w:t>
      </w:r>
    </w:p>
    <w:p w14:paraId="276C9491" w14:textId="77777777" w:rsidR="000A4E31" w:rsidRPr="000A4E31" w:rsidRDefault="000A4E31" w:rsidP="000A4E31">
      <w:pPr>
        <w:pStyle w:val="Default"/>
        <w:ind w:firstLine="567"/>
        <w:jc w:val="both"/>
        <w:rPr>
          <w:bCs/>
        </w:rPr>
      </w:pPr>
      <w:r w:rsidRPr="000A4E31">
        <w:rPr>
          <w:bCs/>
        </w:rPr>
        <w:t>- справка по </w:t>
      </w:r>
      <w:hyperlink r:id="rId6" w:tooltip="Заключение счетов" w:history="1">
        <w:r w:rsidRPr="000A4E31">
          <w:rPr>
            <w:rStyle w:val="a7"/>
            <w:bCs/>
            <w:color w:val="000000"/>
            <w:u w:val="none"/>
          </w:rPr>
          <w:t>заключению счетов</w:t>
        </w:r>
      </w:hyperlink>
      <w:r w:rsidRPr="000A4E31">
        <w:rPr>
          <w:bCs/>
        </w:rPr>
        <w:t> бюджетного учета отчетного финансового года (ф.0503110);</w:t>
      </w:r>
    </w:p>
    <w:p w14:paraId="0B8C4C74" w14:textId="77777777" w:rsidR="000A4E31" w:rsidRPr="000A4E31" w:rsidRDefault="000A4E31" w:rsidP="000A4E31">
      <w:pPr>
        <w:pStyle w:val="Default"/>
        <w:ind w:firstLine="567"/>
        <w:jc w:val="both"/>
        <w:rPr>
          <w:bCs/>
        </w:rPr>
      </w:pPr>
      <w:r w:rsidRPr="000A4E31">
        <w:rPr>
          <w:bCs/>
        </w:rPr>
        <w:t>- отчет об исполнении бюджета главного распорядителя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 (ф. 0503127);</w:t>
      </w:r>
    </w:p>
    <w:p w14:paraId="205DC673" w14:textId="77777777" w:rsidR="000A4E31" w:rsidRPr="000A4E31" w:rsidRDefault="000A4E31" w:rsidP="000A4E31">
      <w:pPr>
        <w:pStyle w:val="Default"/>
        <w:ind w:firstLine="567"/>
        <w:jc w:val="both"/>
        <w:rPr>
          <w:bCs/>
        </w:rPr>
      </w:pPr>
      <w:r w:rsidRPr="000A4E31">
        <w:rPr>
          <w:bCs/>
        </w:rPr>
        <w:t>- отчет о принятых бюджетных обязательствах (ф.0503128);</w:t>
      </w:r>
    </w:p>
    <w:p w14:paraId="4892E81E" w14:textId="77777777" w:rsidR="000A4E31" w:rsidRPr="000A4E31" w:rsidRDefault="000A4E31" w:rsidP="000A4E31">
      <w:pPr>
        <w:pStyle w:val="Default"/>
        <w:ind w:firstLine="567"/>
        <w:jc w:val="both"/>
        <w:rPr>
          <w:bCs/>
        </w:rPr>
      </w:pPr>
      <w:r w:rsidRPr="000A4E31">
        <w:rPr>
          <w:bCs/>
        </w:rPr>
        <w:t>- отчет о финансовых результатах деятельности (ф. 0503121);</w:t>
      </w:r>
    </w:p>
    <w:p w14:paraId="46DFA588" w14:textId="77777777" w:rsidR="000A4E31" w:rsidRPr="000A4E31" w:rsidRDefault="000A4E31" w:rsidP="000A4E31">
      <w:pPr>
        <w:pStyle w:val="Default"/>
        <w:ind w:firstLine="567"/>
        <w:jc w:val="both"/>
        <w:rPr>
          <w:bCs/>
        </w:rPr>
      </w:pPr>
      <w:r w:rsidRPr="000A4E31">
        <w:rPr>
          <w:bCs/>
        </w:rPr>
        <w:t>- справка по консолидируемым расчетам (ф. 0503125),</w:t>
      </w:r>
    </w:p>
    <w:p w14:paraId="0CDE3C0F" w14:textId="77777777" w:rsidR="000A4E31" w:rsidRPr="000A4E31" w:rsidRDefault="000A4E31" w:rsidP="000A4E31">
      <w:pPr>
        <w:pStyle w:val="Default"/>
        <w:ind w:firstLine="567"/>
        <w:jc w:val="both"/>
        <w:rPr>
          <w:bCs/>
        </w:rPr>
      </w:pPr>
      <w:r w:rsidRPr="000A4E31">
        <w:rPr>
          <w:bCs/>
        </w:rPr>
        <w:t>- отчет о движении </w:t>
      </w:r>
      <w:hyperlink r:id="rId7" w:tooltip="Денежные средства" w:history="1">
        <w:r w:rsidRPr="000A4E31">
          <w:rPr>
            <w:rStyle w:val="a7"/>
            <w:bCs/>
            <w:color w:val="000000"/>
            <w:u w:val="none"/>
          </w:rPr>
          <w:t>денежных средств</w:t>
        </w:r>
      </w:hyperlink>
      <w:r w:rsidRPr="000A4E31">
        <w:rPr>
          <w:bCs/>
        </w:rPr>
        <w:t> (ф.0503123);</w:t>
      </w:r>
    </w:p>
    <w:p w14:paraId="44B2C345" w14:textId="77777777" w:rsidR="000A4E31" w:rsidRPr="000A4E31" w:rsidRDefault="000A4E31" w:rsidP="000A4E31">
      <w:pPr>
        <w:pStyle w:val="Default"/>
        <w:ind w:firstLine="567"/>
        <w:jc w:val="both"/>
        <w:rPr>
          <w:bCs/>
        </w:rPr>
      </w:pPr>
      <w:r w:rsidRPr="000A4E31">
        <w:rPr>
          <w:bCs/>
        </w:rPr>
        <w:t>- пояснительная записка (ф.0503160), состоящая из пяти разделов и включающая информацию и данные представленные в таблицах и формах 0503161, 0503164, 0503168, 0503169, 0503171, 0503173, 0503174, 0503175, 0503178, 0503190, 0503295, 0503296, 0503387.</w:t>
      </w:r>
    </w:p>
    <w:p w14:paraId="18FA1445" w14:textId="77777777" w:rsidR="000A4E31" w:rsidRPr="000A4E31" w:rsidRDefault="000A4E31" w:rsidP="000A4E31">
      <w:pPr>
        <w:pStyle w:val="Default"/>
        <w:ind w:firstLine="567"/>
        <w:jc w:val="both"/>
        <w:rPr>
          <w:bCs/>
        </w:rPr>
      </w:pPr>
      <w:r w:rsidRPr="000A4E31">
        <w:rPr>
          <w:bCs/>
        </w:rPr>
        <w:t>Учреждение является юридическим лицом, самостоятельно ведет </w:t>
      </w:r>
      <w:hyperlink r:id="rId8" w:tooltip="Финансово-хазяйственная деятельность" w:history="1">
        <w:r w:rsidRPr="000A4E31">
          <w:rPr>
            <w:rStyle w:val="a7"/>
            <w:bCs/>
            <w:color w:val="000000"/>
            <w:u w:val="none"/>
          </w:rPr>
          <w:t>финансово-хозяйственную деятельность</w:t>
        </w:r>
      </w:hyperlink>
      <w:r w:rsidRPr="000A4E31">
        <w:rPr>
          <w:bCs/>
        </w:rPr>
        <w:t>, имеет самостоятельный баланс и лицевой счет, обладает обособленным имуществом, закрепленным на праве оперативного управления.</w:t>
      </w:r>
    </w:p>
    <w:p w14:paraId="4CE86B9D" w14:textId="77777777" w:rsidR="000A4E31" w:rsidRPr="000A4E31" w:rsidRDefault="000A4E31" w:rsidP="000A4E31">
      <w:pPr>
        <w:pStyle w:val="Default"/>
        <w:ind w:firstLine="567"/>
        <w:jc w:val="both"/>
        <w:rPr>
          <w:bCs/>
        </w:rPr>
      </w:pPr>
      <w:r w:rsidRPr="000A4E31">
        <w:rPr>
          <w:bCs/>
        </w:rPr>
        <w:t>Номер лицевого счета, открытого учреждению в УФК- 04483D21300, в Финансовом управлении – 03000610201, 02483</w:t>
      </w:r>
      <w:r w:rsidRPr="000A4E31">
        <w:rPr>
          <w:bCs/>
          <w:lang w:val="en-US"/>
        </w:rPr>
        <w:t>D</w:t>
      </w:r>
      <w:r w:rsidRPr="000A4E31">
        <w:rPr>
          <w:bCs/>
        </w:rPr>
        <w:t>65540 и 05000610201.</w:t>
      </w:r>
    </w:p>
    <w:p w14:paraId="0B7549FE" w14:textId="77777777" w:rsidR="000A4E31" w:rsidRPr="000A4E31" w:rsidRDefault="000A4E31" w:rsidP="000A4E31">
      <w:pPr>
        <w:pStyle w:val="Default"/>
        <w:ind w:firstLine="567"/>
        <w:jc w:val="both"/>
        <w:rPr>
          <w:bCs/>
        </w:rPr>
      </w:pPr>
      <w:r w:rsidRPr="000A4E31">
        <w:rPr>
          <w:bCs/>
        </w:rPr>
        <w:t xml:space="preserve">Организационно-правовая форма: муниципальное казенное учреждение. Код главы главного распорядителя бюджетных средств: 018. </w:t>
      </w:r>
    </w:p>
    <w:p w14:paraId="2DA45497" w14:textId="77777777" w:rsidR="000A4E31" w:rsidRPr="000A4E31" w:rsidRDefault="000A4E31" w:rsidP="000A4E31">
      <w:pPr>
        <w:pStyle w:val="Default"/>
        <w:ind w:firstLine="567"/>
        <w:jc w:val="both"/>
        <w:rPr>
          <w:bCs/>
        </w:rPr>
      </w:pPr>
      <w:r w:rsidRPr="000A4E31">
        <w:rPr>
          <w:bCs/>
        </w:rPr>
        <w:t>Ведение бухгалтерского учета осуществляется структурным подразделением Управлением бухгалтерского учета и отчетности.</w:t>
      </w:r>
    </w:p>
    <w:p w14:paraId="144DEAFE" w14:textId="77777777" w:rsidR="000A4E31" w:rsidRPr="000A4E31" w:rsidRDefault="000A4E31" w:rsidP="000A4E31">
      <w:pPr>
        <w:pStyle w:val="Default"/>
        <w:ind w:firstLine="567"/>
        <w:jc w:val="both"/>
        <w:rPr>
          <w:bCs/>
        </w:rPr>
      </w:pPr>
      <w:r w:rsidRPr="000A4E31">
        <w:rPr>
          <w:bCs/>
        </w:rPr>
        <w:t>Бюджетный учет средств, выделенных на содержание Администрации Рузского городского округа, ведется в соответствии с Положением об учетной политике, утвержденной Распоряжением Администрации Рузского городского округа от 29.12.2023 № 11.</w:t>
      </w:r>
    </w:p>
    <w:p w14:paraId="0C3CC65A" w14:textId="767795BF" w:rsidR="000A4E31" w:rsidRPr="000A4E31" w:rsidRDefault="000A4E31" w:rsidP="000A4E31">
      <w:pPr>
        <w:pStyle w:val="Default"/>
        <w:ind w:firstLine="567"/>
        <w:rPr>
          <w:bCs/>
          <w:i/>
          <w:iCs/>
        </w:rPr>
      </w:pPr>
      <w:r w:rsidRPr="000A4E31">
        <w:rPr>
          <w:b/>
        </w:rPr>
        <w:t>8. По результатам контрольного мероприятия установлено следующее</w:t>
      </w:r>
      <w:r>
        <w:t>:</w:t>
      </w:r>
      <w:r w:rsidRPr="000A4E31">
        <w:rPr>
          <w:bCs/>
          <w:i/>
          <w:iCs/>
        </w:rPr>
        <w:t xml:space="preserve"> </w:t>
      </w:r>
    </w:p>
    <w:p w14:paraId="2A224950" w14:textId="668C614C" w:rsidR="00273312" w:rsidRPr="00273312" w:rsidRDefault="00273312" w:rsidP="00273312">
      <w:pPr>
        <w:pStyle w:val="Default"/>
        <w:spacing w:line="276" w:lineRule="auto"/>
        <w:ind w:firstLine="567"/>
        <w:jc w:val="both"/>
      </w:pPr>
      <w:r w:rsidRPr="00273312">
        <w:t xml:space="preserve">Объем проверенных средств соответствует сумме выявленных нарушений в части ведения бухгалтерского (бюджетного) учета и составления бюджетной отчетности и </w:t>
      </w:r>
      <w:r w:rsidRPr="00273312">
        <w:lastRenderedPageBreak/>
        <w:t>необоснованного пр</w:t>
      </w:r>
      <w:r w:rsidR="006A6189">
        <w:t>е</w:t>
      </w:r>
      <w:r w:rsidRPr="00273312">
        <w:t>бывания имущества в составе муниципальной казны, а также неперечисление в бюджет неналоговых доходов в общем размере 542 801 172,07 рублей.</w:t>
      </w:r>
    </w:p>
    <w:p w14:paraId="37F390E6" w14:textId="77777777" w:rsidR="0076524D" w:rsidRPr="007F5ADF" w:rsidRDefault="0076524D" w:rsidP="00A07270">
      <w:pPr>
        <w:pStyle w:val="Default"/>
        <w:spacing w:line="276" w:lineRule="auto"/>
        <w:ind w:firstLine="567"/>
        <w:jc w:val="both"/>
        <w:rPr>
          <w:color w:val="auto"/>
        </w:rPr>
      </w:pPr>
      <w:r w:rsidRPr="007F5ADF">
        <w:rPr>
          <w:color w:val="auto"/>
        </w:rPr>
        <w:t xml:space="preserve">Целью проведения внешней проверки </w:t>
      </w:r>
      <w:r w:rsidR="00814DE3">
        <w:rPr>
          <w:color w:val="auto"/>
        </w:rPr>
        <w:t>являлась</w:t>
      </w:r>
      <w:r w:rsidRPr="007F5ADF">
        <w:rPr>
          <w:color w:val="auto"/>
        </w:rPr>
        <w:t xml:space="preserve"> оценка полноты и достоверности показателей отчета об исполнении бюджета Рузского городского округа и его соответствия положениям бюджетного законодательства, порядку ведения бюджетного учета, и подготовка заключения на годовой отчет об исполнении бюджета. </w:t>
      </w:r>
    </w:p>
    <w:p w14:paraId="1D7882E7" w14:textId="77777777" w:rsidR="00273312" w:rsidRPr="00273312" w:rsidRDefault="00273312" w:rsidP="00273312">
      <w:pPr>
        <w:spacing w:line="276" w:lineRule="auto"/>
        <w:ind w:firstLine="709"/>
        <w:jc w:val="both"/>
        <w:rPr>
          <w:iCs/>
        </w:rPr>
      </w:pPr>
      <w:r w:rsidRPr="00273312">
        <w:rPr>
          <w:iCs/>
        </w:rPr>
        <w:t>В ходе проверки бюджетной отчетности за 2024 год выявлен ряд нарушений законодательства на сумму 542 801,18 тыс. рублей, в том числе:</w:t>
      </w:r>
    </w:p>
    <w:p w14:paraId="3342A4B8" w14:textId="77777777" w:rsidR="00273312" w:rsidRPr="00273312" w:rsidRDefault="00273312" w:rsidP="00273312">
      <w:pPr>
        <w:spacing w:line="276" w:lineRule="auto"/>
        <w:ind w:firstLine="709"/>
        <w:jc w:val="both"/>
        <w:rPr>
          <w:iCs/>
        </w:rPr>
      </w:pPr>
      <w:r w:rsidRPr="00273312">
        <w:rPr>
          <w:iCs/>
        </w:rPr>
        <w:t>- нарушения требований к ведению бухгалтерского учета, повлекшее представление бухгалтерской отчетности, содержащей недостоверные данные на общую сумму 532 129,32 тыс. рублей;</w:t>
      </w:r>
    </w:p>
    <w:p w14:paraId="48505F38" w14:textId="5B212052" w:rsidR="00273312" w:rsidRPr="00273312" w:rsidRDefault="00273312" w:rsidP="00273312">
      <w:pPr>
        <w:spacing w:line="276" w:lineRule="auto"/>
        <w:ind w:firstLine="709"/>
        <w:jc w:val="both"/>
        <w:rPr>
          <w:iCs/>
        </w:rPr>
      </w:pPr>
      <w:r w:rsidRPr="00273312">
        <w:rPr>
          <w:iCs/>
        </w:rPr>
        <w:t>- нарушение в ходе исполнения бюджета Рузского городского округа в общей сумме 10 671,86 тыс. рублей;</w:t>
      </w:r>
    </w:p>
    <w:p w14:paraId="48C4426E" w14:textId="370ED7F3" w:rsidR="006A27F7" w:rsidRPr="006A27F7" w:rsidRDefault="004B2D23" w:rsidP="004773D0">
      <w:pPr>
        <w:spacing w:line="276" w:lineRule="auto"/>
        <w:ind w:firstLine="709"/>
        <w:jc w:val="both"/>
        <w:rPr>
          <w:iCs/>
        </w:rPr>
      </w:pPr>
      <w:r w:rsidRPr="004B2D23">
        <w:rPr>
          <w:iCs/>
        </w:rPr>
        <w:t>Нарушения выразились в следующем:</w:t>
      </w:r>
    </w:p>
    <w:p w14:paraId="6CC9D624" w14:textId="77777777" w:rsidR="00273312" w:rsidRPr="00273312" w:rsidRDefault="00273312" w:rsidP="00273312">
      <w:pPr>
        <w:spacing w:line="276" w:lineRule="auto"/>
        <w:jc w:val="both"/>
      </w:pPr>
      <w:r w:rsidRPr="00273312">
        <w:tab/>
        <w:t>- в нарушение пункта 38 Приказа Минфина России от 06.12.2010 N 162н (далее - Инструкция № 162н) "Об утверждении Плана счетов бюджетного учета и Инструкции по его применению" 13 (тринадцать) земельных участков, переданных в постоянное (бессрочное) пользование муниципальным учреждениям, в настоящее время необоснованно числятся в казне муниципального образования в общей сумме 126 973 769,88 рублей;</w:t>
      </w:r>
    </w:p>
    <w:p w14:paraId="162924C8" w14:textId="77777777" w:rsidR="00273312" w:rsidRPr="00273312" w:rsidRDefault="00273312" w:rsidP="00273312">
      <w:pPr>
        <w:spacing w:line="276" w:lineRule="auto"/>
        <w:jc w:val="both"/>
      </w:pPr>
      <w:r w:rsidRPr="00273312">
        <w:tab/>
        <w:t>- в нарушение пункта 38 Инструкция № 162н 9 (девять) земельных участков не отражены на забалансовом счете 26 «Имущество, переданное в безвозмездное пользование» Администрации Рузского городского округа общая стоимость, которых составила 291 861 596,19 рублей;</w:t>
      </w:r>
    </w:p>
    <w:p w14:paraId="4374D051" w14:textId="77777777" w:rsidR="00273312" w:rsidRPr="00273312" w:rsidRDefault="00273312" w:rsidP="00273312">
      <w:pPr>
        <w:spacing w:line="276" w:lineRule="auto"/>
        <w:jc w:val="both"/>
      </w:pPr>
      <w:r w:rsidRPr="00273312">
        <w:tab/>
        <w:t>- в нарушение п. п. 3) п. 3.7.2 «Положения о порядке владения, пользования и распоряжения муниципальным имуществом, находящимся в собственности Рузского городского округа МО», утвержденного Решением Совета депутатов Рузского городского округа от 06.11.2019г. № 426/44, п. 38 Инструкции 162н в муниципальной казне неправомерно числятся 6 (шесть) земельных участков общей стоимостью 13 130 826,21 рублей, которые не являются муниципальной собственностью и по состоянию на 31.12.2024 года приобретены в частную собственность;</w:t>
      </w:r>
    </w:p>
    <w:p w14:paraId="73688E16" w14:textId="77777777" w:rsidR="00273312" w:rsidRPr="00273312" w:rsidRDefault="00273312" w:rsidP="00273312">
      <w:pPr>
        <w:spacing w:line="276" w:lineRule="auto"/>
        <w:jc w:val="both"/>
        <w:rPr>
          <w:i/>
          <w:iCs/>
        </w:rPr>
      </w:pPr>
      <w:r w:rsidRPr="00273312">
        <w:tab/>
        <w:t xml:space="preserve">- в нарушение требований, установленных пунктами 36 и 38 раздела </w:t>
      </w:r>
      <w:r w:rsidRPr="00273312">
        <w:rPr>
          <w:lang w:val="en-US"/>
        </w:rPr>
        <w:t>V</w:t>
      </w:r>
      <w:r w:rsidRPr="00273312">
        <w:t xml:space="preserve"> Приказа Минфина России от 28.02.2018 N 34н "Об утверждении федерального стандарта бухгалтерского учета для организаций государственного сектора "Непроизведенные активы» (далее – Стандарт № 34н), пункта 38 Инструкции 162н и  пункта 146 Приказа Минфина России от 01.12.2010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(далее- Инструкция № 157н), Администрацией Рузского городского округа не произведена Переоценка объектов непроизведенных активов, относящихся к группе "Земля (земельные участки)". С учетом изложенного, в бюджетном (бухгалтерском) учете в составе муниципальной казны на счете бухгалтерского учета 108.55 " Непроизведенные активы, составляющих казну" </w:t>
      </w:r>
      <w:r w:rsidRPr="00273312">
        <w:rPr>
          <w:i/>
          <w:iCs/>
        </w:rPr>
        <w:t>84 (восемьдесят четыре) земельных участка имеют неактуальную стоимость</w:t>
      </w:r>
      <w:r w:rsidRPr="00273312">
        <w:t xml:space="preserve"> (Таблица № 5). Общая сумма балансовой стоимости в бухгалтерском (бюджетном) учете составляет 1 </w:t>
      </w:r>
      <w:r w:rsidRPr="00273312">
        <w:lastRenderedPageBreak/>
        <w:t xml:space="preserve">001 921 069,05 рублей, тогда как кадастровая стоимость данных земельных участков на отчетную дату в ЕГРН составила 914 981 022,29, </w:t>
      </w:r>
      <w:r w:rsidRPr="00273312">
        <w:rPr>
          <w:i/>
          <w:iCs/>
        </w:rPr>
        <w:t>что привело к искажению данных актива баланса Администрации Рузского городского округа на 86 940 046,76 рублей;</w:t>
      </w:r>
    </w:p>
    <w:p w14:paraId="0D1FD9F5" w14:textId="77777777" w:rsidR="00273312" w:rsidRPr="00273312" w:rsidRDefault="00273312" w:rsidP="00273312">
      <w:pPr>
        <w:spacing w:line="276" w:lineRule="auto"/>
        <w:jc w:val="both"/>
      </w:pPr>
      <w:r w:rsidRPr="00273312">
        <w:tab/>
        <w:t>- земельный участок с кадастровым номером 50:19:0040510:1487 п. Дорохово, ул. Стеклозаводская, с.п. Дороховское, находящийся в составе муниципальной казны, имеет в казне неверный кадастровый номер 50:19:0040510:487 и неверную балансовую стоимость, что привело к завышению данных баланса на 1 679 160,00 рублей.</w:t>
      </w:r>
    </w:p>
    <w:p w14:paraId="19F93824" w14:textId="77777777" w:rsidR="00273312" w:rsidRPr="00273312" w:rsidRDefault="00273312" w:rsidP="00273312">
      <w:pPr>
        <w:spacing w:line="276" w:lineRule="auto"/>
        <w:jc w:val="both"/>
      </w:pPr>
      <w:r w:rsidRPr="00273312">
        <w:tab/>
        <w:t>- в нарушение п. 3.4 и 3.8.1 «Положения о порядке владения, пользования и распоряжения муниципальным имуществом, находящимся в собственности Рузского городского округа МО», утвержденного Решением Совета депутатов Рузского городского округа от 06.11.2019г. № 426/44, п. 38 Инструкции 162н в муниципальной казне неправомерно числятся 11 (одиннадцать) квартир и жилых помещений общей стоимостью 11 542 916,53 рублей, которые не являются муниципальной собственностью и по состоянию на 31.12.2024 года приватизированы;</w:t>
      </w:r>
    </w:p>
    <w:p w14:paraId="08EB7008" w14:textId="3F82E10B" w:rsidR="00273312" w:rsidRPr="00273312" w:rsidRDefault="00273312" w:rsidP="00273312">
      <w:pPr>
        <w:spacing w:line="276" w:lineRule="auto"/>
        <w:jc w:val="both"/>
      </w:pPr>
      <w:r w:rsidRPr="00273312">
        <w:tab/>
        <w:t xml:space="preserve">На основании вышеизложенного, в нарушение требований, установленных пунктом 2 и подпунктом 2 пункта 3 статьи 264.1 Бюджетного кодекса Российской Федерации, частью 1 статьи 13 Федерального закона N 402-ФЗ, пункта 38 Инструкции № 162н, пункта 16 Инструкции N 191н, нарушения, отраженные выше по отражению в бухгалтерском (бюджетном) учете земельных участков и квартир (жилых помещений) в составе имущества казны муниципального образования, </w:t>
      </w:r>
      <w:r w:rsidRPr="00273312">
        <w:rPr>
          <w:bCs/>
        </w:rPr>
        <w:t>привели к искажению данных, отраженных в Балансе Администрации Рузского городского округа (ф. 0503130) по строке 140 «Нефинансовые активы имущества казны» актива баланса и ф. 0503168</w:t>
      </w:r>
      <w:r w:rsidRPr="00273312">
        <w:rPr>
          <w:b/>
        </w:rPr>
        <w:t xml:space="preserve"> </w:t>
      </w:r>
      <w:r w:rsidRPr="00273312">
        <w:rPr>
          <w:b/>
          <w:i/>
          <w:iCs/>
        </w:rPr>
        <w:t>на общую сумму 240 266 719,38 рублей.</w:t>
      </w:r>
    </w:p>
    <w:p w14:paraId="4B35AA2A" w14:textId="260C06BF" w:rsidR="00273312" w:rsidRPr="00273312" w:rsidRDefault="00AE5871" w:rsidP="00273312">
      <w:pPr>
        <w:spacing w:line="276" w:lineRule="auto"/>
        <w:jc w:val="both"/>
      </w:pPr>
      <w:r>
        <w:t>Т</w:t>
      </w:r>
      <w:r w:rsidR="00273312" w:rsidRPr="00273312">
        <w:t xml:space="preserve">акже в нарушение требований, установленных пунктом 2 и подпунктом 2 пункта 3 статьи 264.1 Бюджетного кодекса Российской Федерации, частью 1 статьи 13 Федерального закона N 402-ФЗ, абзацем первым пункта 383 Инструкции N 157н, абзацем двадцать седьмым пункта 152 Инструкции N 162н, пунктами 2, 20 Инструкции N 191н, вышеописанные нарушения в части отражения операций на забалансовом счете 26 "Имущество, переданное в безвозмездное пользование" привели к искажению данных, отраженных в Справке о наличии имущества и обязательств на забалансовых счетах в составе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 </w:t>
      </w:r>
      <w:r w:rsidR="00273312" w:rsidRPr="00273312">
        <w:rPr>
          <w:b/>
          <w:bCs/>
          <w:i/>
          <w:iCs/>
        </w:rPr>
        <w:t>в общей сумме 291 861 596,19 рублей</w:t>
      </w:r>
      <w:r w:rsidR="00273312" w:rsidRPr="00273312">
        <w:t>;</w:t>
      </w:r>
    </w:p>
    <w:p w14:paraId="64CDDD21" w14:textId="77777777" w:rsidR="00273312" w:rsidRPr="00273312" w:rsidRDefault="00273312" w:rsidP="00273312">
      <w:pPr>
        <w:spacing w:line="276" w:lineRule="auto"/>
        <w:ind w:firstLine="708"/>
        <w:jc w:val="both"/>
      </w:pPr>
      <w:r w:rsidRPr="00273312">
        <w:t>- установлены 2 (два) земельных участка, которые учитываются в составе муниципальной казны дважды;</w:t>
      </w:r>
    </w:p>
    <w:p w14:paraId="1D2E710C" w14:textId="77777777" w:rsidR="00273312" w:rsidRPr="00273312" w:rsidRDefault="00273312" w:rsidP="00273312">
      <w:pPr>
        <w:spacing w:line="276" w:lineRule="auto"/>
        <w:jc w:val="both"/>
      </w:pPr>
      <w:r w:rsidRPr="00273312">
        <w:tab/>
        <w:t xml:space="preserve">- в нарушение статьи 41 Бюджетного Кодекса РФ, пункта 4 Постановления Правительства РФ от 27.03.2020 N 356 "О случаях и порядке возврата или перечисления средств, поступающих во временное распоряжение получателей бюджетных средств" невостребованные денежные средства, находящиеся на лицевом счете Администрации Рузского городского округа № 05000610201, предназначенного для учета операций со средствами, поступающими во временное распоряжение в общей сумме 10 671 856,50 рублей </w:t>
      </w:r>
      <w:r w:rsidRPr="00273312">
        <w:rPr>
          <w:i/>
          <w:iCs/>
        </w:rPr>
        <w:t>не направлены в доход бюджета</w:t>
      </w:r>
      <w:r w:rsidRPr="00273312">
        <w:t xml:space="preserve"> Рузского городского округа по истечении 3 лет со дня их поступления и невозможности их возврата плательщику в связи с непредставлением им заявления или перечисления по назначению в соответствии с законами и нормативно-правовыми актами. </w:t>
      </w:r>
    </w:p>
    <w:p w14:paraId="1A792509" w14:textId="77777777" w:rsidR="00273312" w:rsidRPr="00273312" w:rsidRDefault="00273312" w:rsidP="00273312">
      <w:pPr>
        <w:spacing w:line="276" w:lineRule="auto"/>
        <w:ind w:firstLine="708"/>
        <w:jc w:val="both"/>
      </w:pPr>
      <w:r w:rsidRPr="00273312">
        <w:lastRenderedPageBreak/>
        <w:t xml:space="preserve">- инвентаризация денежных средств, находящихся на счетах Администрации Рузского городского округа, проведена формально. </w:t>
      </w:r>
    </w:p>
    <w:p w14:paraId="348E8098" w14:textId="77777777" w:rsidR="00273312" w:rsidRPr="00273312" w:rsidRDefault="00273312" w:rsidP="00273312">
      <w:pPr>
        <w:spacing w:line="276" w:lineRule="auto"/>
        <w:ind w:firstLine="708"/>
        <w:jc w:val="both"/>
      </w:pPr>
      <w:r w:rsidRPr="00273312">
        <w:t>- в нарушение положений Учетной политики Администрации Рузского городского округа, утвержденной Распоряжением Главы Рузского городского округа от 20.12.2024 года № 58-Р, действующая с 01.01.2024 года, денежные документы, к которым относятся почтовые марки и маркированные конверты, выдавались в 2024 году в подотчет на срок, превышающий 3 месяца. Кроме того, суммы, выданные подотчет, превышали максимальный размер в 100 000, 00 рублей;</w:t>
      </w:r>
    </w:p>
    <w:p w14:paraId="59E81525" w14:textId="77777777" w:rsidR="00273312" w:rsidRPr="00273312" w:rsidRDefault="00273312" w:rsidP="00273312">
      <w:pPr>
        <w:spacing w:line="276" w:lineRule="auto"/>
        <w:ind w:firstLine="550"/>
        <w:jc w:val="both"/>
      </w:pPr>
      <w:r w:rsidRPr="00273312">
        <w:t>- в муниципальной казне находятся 2 (два) земельных участка, у которых имеется обременение в виде регистрации прав постоянного (бессрочного) пользования у ликвидированных правообладателей.</w:t>
      </w:r>
    </w:p>
    <w:p w14:paraId="322C9EEB" w14:textId="77777777" w:rsidR="00601256" w:rsidRDefault="00601256" w:rsidP="004773D0">
      <w:pPr>
        <w:spacing w:line="276" w:lineRule="auto"/>
        <w:jc w:val="both"/>
        <w:rPr>
          <w:iCs/>
        </w:rPr>
      </w:pPr>
    </w:p>
    <w:p w14:paraId="63AA12F9" w14:textId="06C9932E" w:rsidR="00D95200" w:rsidRDefault="00105736" w:rsidP="004773D0">
      <w:pPr>
        <w:tabs>
          <w:tab w:val="left" w:pos="0"/>
        </w:tabs>
        <w:spacing w:line="276" w:lineRule="auto"/>
        <w:ind w:firstLine="550"/>
        <w:jc w:val="both"/>
        <w:outlineLvl w:val="0"/>
      </w:pPr>
      <w:r>
        <w:t>По результатам контрольн</w:t>
      </w:r>
      <w:r w:rsidR="000A4E31">
        <w:t>ого</w:t>
      </w:r>
      <w:r w:rsidR="00D95200">
        <w:t xml:space="preserve"> мероприяти</w:t>
      </w:r>
      <w:r w:rsidR="000A4E31">
        <w:t>я</w:t>
      </w:r>
      <w:r w:rsidR="00D95200">
        <w:t xml:space="preserve"> Контрольно-счетной палатой Рузского </w:t>
      </w:r>
      <w:r w:rsidR="004B2D23">
        <w:t>муниципального</w:t>
      </w:r>
      <w:r w:rsidR="00D95200">
        <w:t xml:space="preserve"> округа Московской области:</w:t>
      </w:r>
    </w:p>
    <w:p w14:paraId="0EA6C815" w14:textId="262146ED" w:rsidR="00D95200" w:rsidRDefault="00D95200" w:rsidP="000A4E31">
      <w:pPr>
        <w:spacing w:line="276" w:lineRule="auto"/>
        <w:ind w:firstLine="550"/>
        <w:jc w:val="both"/>
      </w:pPr>
      <w:r>
        <w:t>-  составлен акт, врученны</w:t>
      </w:r>
      <w:r w:rsidR="000A4E31">
        <w:t>й</w:t>
      </w:r>
      <w:r>
        <w:t xml:space="preserve"> </w:t>
      </w:r>
      <w:r w:rsidR="004B2D23">
        <w:t>объект</w:t>
      </w:r>
      <w:r w:rsidR="00273312">
        <w:t>у</w:t>
      </w:r>
      <w:r w:rsidR="004B2D23">
        <w:t xml:space="preserve"> проверки</w:t>
      </w:r>
      <w:r>
        <w:t>;</w:t>
      </w:r>
    </w:p>
    <w:p w14:paraId="2F567724" w14:textId="432AE2A2" w:rsidR="00D95200" w:rsidRDefault="00D95200" w:rsidP="000A4E31">
      <w:pPr>
        <w:spacing w:line="276" w:lineRule="auto"/>
        <w:ind w:firstLine="550"/>
        <w:jc w:val="both"/>
      </w:pPr>
      <w:r>
        <w:t>- Руководител</w:t>
      </w:r>
      <w:r w:rsidR="00273312">
        <w:t>ю</w:t>
      </w:r>
      <w:r>
        <w:t xml:space="preserve"> объект</w:t>
      </w:r>
      <w:r w:rsidR="00273312">
        <w:t>а</w:t>
      </w:r>
      <w:r>
        <w:t xml:space="preserve"> контроля </w:t>
      </w:r>
      <w:r w:rsidR="000A4E31">
        <w:t xml:space="preserve">будет </w:t>
      </w:r>
      <w:r>
        <w:t>вручен</w:t>
      </w:r>
      <w:r w:rsidR="00273312">
        <w:t>о</w:t>
      </w:r>
      <w:r>
        <w:t xml:space="preserve"> представлени</w:t>
      </w:r>
      <w:r w:rsidR="00273312">
        <w:t>е</w:t>
      </w:r>
      <w:r>
        <w:t xml:space="preserve">, обязывающее </w:t>
      </w:r>
      <w:r w:rsidR="00273312">
        <w:t xml:space="preserve">Администрацию Рузского </w:t>
      </w:r>
      <w:r w:rsidR="000A4E31">
        <w:t>муниципального</w:t>
      </w:r>
      <w:r w:rsidR="00273312">
        <w:t xml:space="preserve"> округа</w:t>
      </w:r>
      <w:r>
        <w:t xml:space="preserve"> к принятию мер по устранению выявленных нарушений и недостатков в установленные сроки; </w:t>
      </w:r>
    </w:p>
    <w:p w14:paraId="1D021E9A" w14:textId="5F453631" w:rsidR="00C317C9" w:rsidRDefault="00D95200" w:rsidP="000A4E31">
      <w:pPr>
        <w:spacing w:line="276" w:lineRule="auto"/>
        <w:ind w:firstLine="550"/>
        <w:jc w:val="both"/>
      </w:pPr>
      <w:bookmarkStart w:id="1" w:name="_Hlk166054246"/>
      <w:r>
        <w:t>- оформля</w:t>
      </w:r>
      <w:r w:rsidR="00273312">
        <w:t>е</w:t>
      </w:r>
      <w:r>
        <w:t>тся протокол об административн</w:t>
      </w:r>
      <w:r w:rsidR="00273312">
        <w:t>ом</w:t>
      </w:r>
      <w:r>
        <w:t xml:space="preserve"> правонарушени</w:t>
      </w:r>
      <w:r w:rsidR="00273312">
        <w:t>и</w:t>
      </w:r>
      <w:r>
        <w:t xml:space="preserve"> в части нарушений, предусмотренны</w:t>
      </w:r>
      <w:r w:rsidR="00144208">
        <w:t>х</w:t>
      </w:r>
      <w:r>
        <w:t xml:space="preserve"> </w:t>
      </w:r>
      <w:r w:rsidRPr="004D71C0">
        <w:t>стать</w:t>
      </w:r>
      <w:r w:rsidR="00273312">
        <w:t>ей</w:t>
      </w:r>
      <w:r>
        <w:t xml:space="preserve"> 15.15.6</w:t>
      </w:r>
      <w:r w:rsidR="00C317C9">
        <w:t xml:space="preserve"> </w:t>
      </w:r>
      <w:r>
        <w:t>КоАП РФ, котор</w:t>
      </w:r>
      <w:r w:rsidR="00C317C9">
        <w:t>о</w:t>
      </w:r>
      <w:r w:rsidR="00144208">
        <w:t>е</w:t>
      </w:r>
      <w:r>
        <w:t xml:space="preserve"> буд</w:t>
      </w:r>
      <w:r w:rsidR="00C317C9">
        <w:t>е</w:t>
      </w:r>
      <w:r>
        <w:t>т направлен</w:t>
      </w:r>
      <w:r w:rsidR="00C317C9">
        <w:t>о для рассмотрения</w:t>
      </w:r>
      <w:r>
        <w:t xml:space="preserve"> в мировой суд; </w:t>
      </w:r>
    </w:p>
    <w:bookmarkEnd w:id="1"/>
    <w:p w14:paraId="4E562E29" w14:textId="6397C83C" w:rsidR="00D95200" w:rsidRDefault="00D95200" w:rsidP="000A4E31">
      <w:pPr>
        <w:spacing w:line="276" w:lineRule="auto"/>
        <w:ind w:firstLine="550"/>
        <w:jc w:val="both"/>
      </w:pPr>
      <w:r>
        <w:t>- материалы провер</w:t>
      </w:r>
      <w:r w:rsidR="000A4E31">
        <w:t>ки</w:t>
      </w:r>
      <w:r>
        <w:t xml:space="preserve"> </w:t>
      </w:r>
      <w:r w:rsidR="00B34A6B">
        <w:t xml:space="preserve">будут </w:t>
      </w:r>
      <w:r>
        <w:t>переданы в Рузскую городскую прокуратуру.</w:t>
      </w:r>
    </w:p>
    <w:p w14:paraId="5B35AEBD" w14:textId="77777777" w:rsidR="007B54BF" w:rsidRDefault="007B54BF" w:rsidP="004773D0">
      <w:pPr>
        <w:spacing w:line="276" w:lineRule="auto"/>
        <w:jc w:val="both"/>
      </w:pPr>
    </w:p>
    <w:p w14:paraId="357D6C51" w14:textId="77777777" w:rsidR="00D27933" w:rsidRDefault="00C25779" w:rsidP="00280B47">
      <w:pPr>
        <w:jc w:val="both"/>
      </w:pPr>
      <w:r>
        <w:rPr>
          <w:sz w:val="26"/>
          <w:szCs w:val="26"/>
        </w:rPr>
        <w:tab/>
      </w:r>
    </w:p>
    <w:p w14:paraId="6D77DE53" w14:textId="77777777" w:rsidR="000A4E31" w:rsidRPr="000A4E31" w:rsidRDefault="000A4E31" w:rsidP="000A4E31">
      <w:r w:rsidRPr="000A4E31">
        <w:t>Председатель Контрольно-счетной палаты</w:t>
      </w:r>
    </w:p>
    <w:p w14:paraId="2A9919A7" w14:textId="77777777" w:rsidR="000A4E31" w:rsidRPr="000A4E31" w:rsidRDefault="000A4E31" w:rsidP="000A4E31">
      <w:r w:rsidRPr="000A4E31">
        <w:t>Рузского муниципального округа                                                                            Л.М. Бурова</w:t>
      </w:r>
    </w:p>
    <w:p w14:paraId="27B1293B" w14:textId="77777777" w:rsidR="00D27933" w:rsidRDefault="00D27933"/>
    <w:p w14:paraId="5287930D" w14:textId="77777777" w:rsidR="00D27933" w:rsidRDefault="00D27933" w:rsidP="00D27933">
      <w:pPr>
        <w:jc w:val="both"/>
      </w:pPr>
    </w:p>
    <w:p w14:paraId="362132AA" w14:textId="77777777" w:rsidR="003A1755" w:rsidRDefault="003A1755"/>
    <w:sectPr w:rsidR="003A1755" w:rsidSect="008406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5C2D"/>
    <w:multiLevelType w:val="hybridMultilevel"/>
    <w:tmpl w:val="A39C2F24"/>
    <w:lvl w:ilvl="0" w:tplc="D154300C">
      <w:start w:val="1"/>
      <w:numFmt w:val="decimal"/>
      <w:lvlText w:val="%1."/>
      <w:lvlJc w:val="left"/>
      <w:pPr>
        <w:ind w:left="1020" w:hanging="48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2DE6656"/>
    <w:multiLevelType w:val="multilevel"/>
    <w:tmpl w:val="1C8208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88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764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16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24" w:hanging="1800"/>
      </w:pPr>
      <w:rPr>
        <w:rFonts w:cs="Times New Roman"/>
        <w:color w:val="auto"/>
      </w:rPr>
    </w:lvl>
  </w:abstractNum>
  <w:abstractNum w:abstractNumId="2" w15:restartNumberingAfterBreak="0">
    <w:nsid w:val="7C940227"/>
    <w:multiLevelType w:val="multilevel"/>
    <w:tmpl w:val="82CEBC8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1330208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771785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365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61C"/>
    <w:rsid w:val="000247C1"/>
    <w:rsid w:val="00035169"/>
    <w:rsid w:val="00043CD8"/>
    <w:rsid w:val="00046229"/>
    <w:rsid w:val="000559B7"/>
    <w:rsid w:val="000A4E31"/>
    <w:rsid w:val="000B4902"/>
    <w:rsid w:val="000C3956"/>
    <w:rsid w:val="000E63E8"/>
    <w:rsid w:val="00105736"/>
    <w:rsid w:val="0011683A"/>
    <w:rsid w:val="001252EC"/>
    <w:rsid w:val="001259F4"/>
    <w:rsid w:val="00143985"/>
    <w:rsid w:val="00144208"/>
    <w:rsid w:val="00176895"/>
    <w:rsid w:val="001A265E"/>
    <w:rsid w:val="001A71AF"/>
    <w:rsid w:val="001C01B6"/>
    <w:rsid w:val="001D5D2B"/>
    <w:rsid w:val="001E2B48"/>
    <w:rsid w:val="00200D8C"/>
    <w:rsid w:val="00211799"/>
    <w:rsid w:val="00214A0B"/>
    <w:rsid w:val="0021593B"/>
    <w:rsid w:val="00230274"/>
    <w:rsid w:val="002403B5"/>
    <w:rsid w:val="00273312"/>
    <w:rsid w:val="00280B47"/>
    <w:rsid w:val="002A3672"/>
    <w:rsid w:val="002B3AF0"/>
    <w:rsid w:val="002D64D8"/>
    <w:rsid w:val="00310172"/>
    <w:rsid w:val="00320A8D"/>
    <w:rsid w:val="00330890"/>
    <w:rsid w:val="0033235F"/>
    <w:rsid w:val="00335963"/>
    <w:rsid w:val="00340A84"/>
    <w:rsid w:val="00352E0D"/>
    <w:rsid w:val="003637A4"/>
    <w:rsid w:val="003667DC"/>
    <w:rsid w:val="00370890"/>
    <w:rsid w:val="00372A20"/>
    <w:rsid w:val="00383559"/>
    <w:rsid w:val="00391348"/>
    <w:rsid w:val="003A1755"/>
    <w:rsid w:val="003A5DFA"/>
    <w:rsid w:val="003A638D"/>
    <w:rsid w:val="003B12E2"/>
    <w:rsid w:val="003B628B"/>
    <w:rsid w:val="003D15A6"/>
    <w:rsid w:val="003D694F"/>
    <w:rsid w:val="004024F2"/>
    <w:rsid w:val="004110AB"/>
    <w:rsid w:val="0042501C"/>
    <w:rsid w:val="004324D2"/>
    <w:rsid w:val="00453CA0"/>
    <w:rsid w:val="00453D8E"/>
    <w:rsid w:val="0046644D"/>
    <w:rsid w:val="00474879"/>
    <w:rsid w:val="004773D0"/>
    <w:rsid w:val="004A4464"/>
    <w:rsid w:val="004B2D23"/>
    <w:rsid w:val="004C5D1A"/>
    <w:rsid w:val="004D134F"/>
    <w:rsid w:val="004D71C0"/>
    <w:rsid w:val="004E07F5"/>
    <w:rsid w:val="004F3747"/>
    <w:rsid w:val="00540998"/>
    <w:rsid w:val="00541F14"/>
    <w:rsid w:val="005443A5"/>
    <w:rsid w:val="00555C6F"/>
    <w:rsid w:val="005675BF"/>
    <w:rsid w:val="00580BC3"/>
    <w:rsid w:val="005812BC"/>
    <w:rsid w:val="0059229C"/>
    <w:rsid w:val="00592EFE"/>
    <w:rsid w:val="0059397B"/>
    <w:rsid w:val="00594C71"/>
    <w:rsid w:val="00595720"/>
    <w:rsid w:val="0059709D"/>
    <w:rsid w:val="005B279C"/>
    <w:rsid w:val="005C422E"/>
    <w:rsid w:val="005D00ED"/>
    <w:rsid w:val="005E561C"/>
    <w:rsid w:val="005F4943"/>
    <w:rsid w:val="00601256"/>
    <w:rsid w:val="0060737D"/>
    <w:rsid w:val="006078AC"/>
    <w:rsid w:val="00611266"/>
    <w:rsid w:val="0061586B"/>
    <w:rsid w:val="00616A6A"/>
    <w:rsid w:val="00631216"/>
    <w:rsid w:val="00631C14"/>
    <w:rsid w:val="0063326E"/>
    <w:rsid w:val="00665A5B"/>
    <w:rsid w:val="00676B64"/>
    <w:rsid w:val="00683081"/>
    <w:rsid w:val="006A1C76"/>
    <w:rsid w:val="006A27F7"/>
    <w:rsid w:val="006A6189"/>
    <w:rsid w:val="006C0E4E"/>
    <w:rsid w:val="006C0E5B"/>
    <w:rsid w:val="006D07E1"/>
    <w:rsid w:val="006D7CC7"/>
    <w:rsid w:val="006F40E9"/>
    <w:rsid w:val="006F5659"/>
    <w:rsid w:val="006F5BD9"/>
    <w:rsid w:val="007247BB"/>
    <w:rsid w:val="0072794B"/>
    <w:rsid w:val="00730200"/>
    <w:rsid w:val="0075052C"/>
    <w:rsid w:val="0076524D"/>
    <w:rsid w:val="00787C3E"/>
    <w:rsid w:val="007A3CA2"/>
    <w:rsid w:val="007B54BF"/>
    <w:rsid w:val="007C3C88"/>
    <w:rsid w:val="007D3FB6"/>
    <w:rsid w:val="007E10F0"/>
    <w:rsid w:val="007F5ADF"/>
    <w:rsid w:val="00806737"/>
    <w:rsid w:val="00807723"/>
    <w:rsid w:val="00807CA2"/>
    <w:rsid w:val="00811310"/>
    <w:rsid w:val="00814DE3"/>
    <w:rsid w:val="008406BD"/>
    <w:rsid w:val="00855777"/>
    <w:rsid w:val="00863033"/>
    <w:rsid w:val="008658DF"/>
    <w:rsid w:val="00866DE2"/>
    <w:rsid w:val="00873118"/>
    <w:rsid w:val="008744A9"/>
    <w:rsid w:val="008818E6"/>
    <w:rsid w:val="008A2121"/>
    <w:rsid w:val="008A375F"/>
    <w:rsid w:val="008A71C2"/>
    <w:rsid w:val="008C0B15"/>
    <w:rsid w:val="008C24D0"/>
    <w:rsid w:val="008C5401"/>
    <w:rsid w:val="008D18B2"/>
    <w:rsid w:val="008E4210"/>
    <w:rsid w:val="008E6CD5"/>
    <w:rsid w:val="008F4295"/>
    <w:rsid w:val="0093211D"/>
    <w:rsid w:val="00941F4A"/>
    <w:rsid w:val="00951AF2"/>
    <w:rsid w:val="00965C70"/>
    <w:rsid w:val="00970592"/>
    <w:rsid w:val="00971274"/>
    <w:rsid w:val="00971A47"/>
    <w:rsid w:val="0097503C"/>
    <w:rsid w:val="009965AC"/>
    <w:rsid w:val="00997878"/>
    <w:rsid w:val="009A4B4D"/>
    <w:rsid w:val="009E3AD5"/>
    <w:rsid w:val="009F3D21"/>
    <w:rsid w:val="00A07270"/>
    <w:rsid w:val="00A25806"/>
    <w:rsid w:val="00A350CB"/>
    <w:rsid w:val="00A37670"/>
    <w:rsid w:val="00A63C52"/>
    <w:rsid w:val="00A67C78"/>
    <w:rsid w:val="00A83279"/>
    <w:rsid w:val="00A857D5"/>
    <w:rsid w:val="00AB1C8E"/>
    <w:rsid w:val="00AE5871"/>
    <w:rsid w:val="00AF7BD9"/>
    <w:rsid w:val="00B03DC7"/>
    <w:rsid w:val="00B20D80"/>
    <w:rsid w:val="00B2409B"/>
    <w:rsid w:val="00B27CA9"/>
    <w:rsid w:val="00B34A6B"/>
    <w:rsid w:val="00B464BE"/>
    <w:rsid w:val="00B51E9D"/>
    <w:rsid w:val="00B64F0B"/>
    <w:rsid w:val="00B679FB"/>
    <w:rsid w:val="00B729D0"/>
    <w:rsid w:val="00B82527"/>
    <w:rsid w:val="00BA11E5"/>
    <w:rsid w:val="00BA61DE"/>
    <w:rsid w:val="00BB7D84"/>
    <w:rsid w:val="00BC296D"/>
    <w:rsid w:val="00BC7971"/>
    <w:rsid w:val="00BD1522"/>
    <w:rsid w:val="00C05593"/>
    <w:rsid w:val="00C07D98"/>
    <w:rsid w:val="00C13678"/>
    <w:rsid w:val="00C217DC"/>
    <w:rsid w:val="00C25779"/>
    <w:rsid w:val="00C317C9"/>
    <w:rsid w:val="00C32C6C"/>
    <w:rsid w:val="00C474FB"/>
    <w:rsid w:val="00C7131C"/>
    <w:rsid w:val="00C842F4"/>
    <w:rsid w:val="00C86A8C"/>
    <w:rsid w:val="00CA19C1"/>
    <w:rsid w:val="00CA324C"/>
    <w:rsid w:val="00CA3CC0"/>
    <w:rsid w:val="00CA717B"/>
    <w:rsid w:val="00CB42E1"/>
    <w:rsid w:val="00CB7CF2"/>
    <w:rsid w:val="00CD588E"/>
    <w:rsid w:val="00CD5980"/>
    <w:rsid w:val="00CD7789"/>
    <w:rsid w:val="00CF2932"/>
    <w:rsid w:val="00CF5E15"/>
    <w:rsid w:val="00D07389"/>
    <w:rsid w:val="00D142BE"/>
    <w:rsid w:val="00D214C6"/>
    <w:rsid w:val="00D27933"/>
    <w:rsid w:val="00D40804"/>
    <w:rsid w:val="00D56E0B"/>
    <w:rsid w:val="00D77B3A"/>
    <w:rsid w:val="00D83829"/>
    <w:rsid w:val="00D8734B"/>
    <w:rsid w:val="00D95200"/>
    <w:rsid w:val="00DB195B"/>
    <w:rsid w:val="00DB1B1B"/>
    <w:rsid w:val="00DB4079"/>
    <w:rsid w:val="00DD2772"/>
    <w:rsid w:val="00DE220F"/>
    <w:rsid w:val="00E0309B"/>
    <w:rsid w:val="00E06B0D"/>
    <w:rsid w:val="00E144C2"/>
    <w:rsid w:val="00E406B7"/>
    <w:rsid w:val="00E43DFA"/>
    <w:rsid w:val="00E55B42"/>
    <w:rsid w:val="00E779EC"/>
    <w:rsid w:val="00E8089B"/>
    <w:rsid w:val="00E93875"/>
    <w:rsid w:val="00EB0F45"/>
    <w:rsid w:val="00EB2739"/>
    <w:rsid w:val="00EB4778"/>
    <w:rsid w:val="00EC5FFE"/>
    <w:rsid w:val="00ED133A"/>
    <w:rsid w:val="00ED75BE"/>
    <w:rsid w:val="00EE7919"/>
    <w:rsid w:val="00EF569B"/>
    <w:rsid w:val="00F02329"/>
    <w:rsid w:val="00F07F2E"/>
    <w:rsid w:val="00F10B76"/>
    <w:rsid w:val="00F570ED"/>
    <w:rsid w:val="00F660D3"/>
    <w:rsid w:val="00F81726"/>
    <w:rsid w:val="00F8363C"/>
    <w:rsid w:val="00F848B6"/>
    <w:rsid w:val="00FB6C17"/>
    <w:rsid w:val="00FC5877"/>
    <w:rsid w:val="00FD69CB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FAFA"/>
  <w15:docId w15:val="{99DC0DCE-2872-495E-A0FC-E73F26A6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07F5"/>
    <w:pPr>
      <w:snapToGrid w:val="0"/>
      <w:jc w:val="center"/>
      <w:outlineLvl w:val="1"/>
    </w:pPr>
    <w:rPr>
      <w:b/>
      <w:cap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1">
    <w:name w:val="List Paragraph1"/>
    <w:basedOn w:val="a"/>
    <w:rsid w:val="00CB42E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658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D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6"/>
    <w:uiPriority w:val="34"/>
    <w:locked/>
    <w:rsid w:val="0076524D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76524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7652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07F5"/>
    <w:rPr>
      <w:rFonts w:ascii="Times New Roman" w:eastAsia="Times New Roman" w:hAnsi="Times New Roman" w:cs="Times New Roman"/>
      <w:b/>
      <w:caps/>
      <w:sz w:val="28"/>
      <w:szCs w:val="28"/>
    </w:rPr>
  </w:style>
  <w:style w:type="character" w:styleId="a7">
    <w:name w:val="Hyperlink"/>
    <w:basedOn w:val="a0"/>
    <w:uiPriority w:val="99"/>
    <w:unhideWhenUsed/>
    <w:rsid w:val="00D0738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A4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finansovo_hazyajstvennaya_deyatelmznost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denezhnie_sredst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zaklyuchenie_schetov/" TargetMode="External"/><Relationship Id="rId5" Type="http://schemas.openxmlformats.org/officeDocument/2006/relationships/hyperlink" Target="http://pandia.ru/text/category/byudzhetnij_protces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5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130</cp:revision>
  <cp:lastPrinted>2022-05-23T12:43:00Z</cp:lastPrinted>
  <dcterms:created xsi:type="dcterms:W3CDTF">2022-04-28T17:47:00Z</dcterms:created>
  <dcterms:modified xsi:type="dcterms:W3CDTF">2025-04-22T14:37:00Z</dcterms:modified>
</cp:coreProperties>
</file>